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240" w:lineRule="auto"/>
        <w:ind w:firstLine="0" w:firstLineChars="0"/>
        <w:jc w:val="center"/>
        <w:outlineLvl w:val="0"/>
        <w:rPr>
          <w:rFonts w:ascii="宋体" w:hAnsi="宋体" w:cs="宋体"/>
          <w:b/>
          <w:kern w:val="0"/>
          <w:sz w:val="36"/>
          <w:szCs w:val="21"/>
        </w:rPr>
      </w:pPr>
      <w:r>
        <w:rPr>
          <w:rFonts w:hint="eastAsia" w:ascii="宋体" w:hAnsi="宋体"/>
          <w:b/>
          <w:bCs/>
          <w:kern w:val="0"/>
          <w:sz w:val="36"/>
          <w:szCs w:val="36"/>
        </w:rPr>
        <w:t>青海红十字医院</w:t>
      </w:r>
      <w:r>
        <w:rPr>
          <w:rFonts w:hint="eastAsia" w:ascii="宋体" w:hAnsi="宋体" w:cs="宋体"/>
          <w:b/>
          <w:kern w:val="0"/>
          <w:sz w:val="36"/>
          <w:szCs w:val="21"/>
        </w:rPr>
        <w:t>门诊叫号维保</w:t>
      </w:r>
    </w:p>
    <w:p>
      <w:pPr>
        <w:widowControl/>
        <w:spacing w:line="240" w:lineRule="auto"/>
        <w:ind w:firstLine="0" w:firstLineChars="0"/>
        <w:jc w:val="center"/>
        <w:outlineLvl w:val="0"/>
        <w:rPr>
          <w:rFonts w:ascii="宋体" w:hAnsi="宋体"/>
          <w:b/>
          <w:bCs/>
          <w:kern w:val="0"/>
          <w:sz w:val="36"/>
          <w:szCs w:val="36"/>
        </w:rPr>
      </w:pPr>
      <w:r>
        <w:rPr>
          <w:rFonts w:hint="eastAsia" w:ascii="宋体" w:hAnsi="宋体" w:cs="宋体"/>
          <w:b/>
          <w:kern w:val="0"/>
          <w:sz w:val="36"/>
          <w:szCs w:val="21"/>
        </w:rPr>
        <w:t>采购</w:t>
      </w:r>
      <w:r>
        <w:rPr>
          <w:rFonts w:hint="eastAsia" w:ascii="宋体" w:hAnsi="宋体"/>
          <w:b/>
          <w:bCs/>
          <w:kern w:val="0"/>
          <w:sz w:val="36"/>
          <w:szCs w:val="36"/>
        </w:rPr>
        <w:t>一览表及技术参数</w:t>
      </w:r>
    </w:p>
    <w:p>
      <w:pPr>
        <w:widowControl/>
        <w:spacing w:line="240" w:lineRule="auto"/>
        <w:ind w:firstLine="0" w:firstLineChars="0"/>
        <w:jc w:val="center"/>
        <w:rPr>
          <w:rFonts w:ascii="宋体" w:hAnsi="宋体"/>
          <w:b/>
          <w:bCs/>
          <w:kern w:val="0"/>
          <w:sz w:val="36"/>
          <w:szCs w:val="36"/>
        </w:rPr>
      </w:pPr>
    </w:p>
    <w:p>
      <w:pPr>
        <w:pStyle w:val="6"/>
        <w:outlineLvl w:val="0"/>
      </w:pPr>
      <w:r>
        <w:rPr>
          <w:rFonts w:hint="eastAsia"/>
        </w:rPr>
        <w:t>项目概况</w:t>
      </w:r>
    </w:p>
    <w:p>
      <w:pPr>
        <w:spacing w:line="400" w:lineRule="atLeast"/>
        <w:ind w:firstLine="480"/>
        <w:rPr>
          <w:rFonts w:asciiTheme="minorEastAsia" w:hAnsiTheme="minorEastAsia" w:eastAsiaTheme="minorEastAsia" w:cstheme="minorEastAsia"/>
          <w:color w:val="000000"/>
        </w:rPr>
      </w:pPr>
      <w:r>
        <w:rPr>
          <w:rFonts w:hint="eastAsia" w:asciiTheme="minorEastAsia" w:hAnsiTheme="minorEastAsia" w:eastAsiaTheme="minorEastAsia" w:cstheme="minorEastAsia"/>
        </w:rPr>
        <w:t>1.1.1项目名称：青海红十字医院</w:t>
      </w:r>
      <w:r>
        <w:rPr>
          <w:rFonts w:hint="eastAsia" w:asciiTheme="minorEastAsia" w:hAnsiTheme="minorEastAsia" w:eastAsiaTheme="minorEastAsia" w:cstheme="minorEastAsia"/>
          <w:color w:val="000000"/>
          <w:spacing w:val="-2"/>
          <w:kern w:val="16"/>
        </w:rPr>
        <w:t>门诊叫号维保服务项目</w:t>
      </w:r>
    </w:p>
    <w:p>
      <w:pPr>
        <w:spacing w:line="400" w:lineRule="atLeast"/>
        <w:ind w:firstLine="480"/>
        <w:rPr>
          <w:rFonts w:asciiTheme="minorEastAsia" w:hAnsiTheme="minorEastAsia" w:eastAsiaTheme="minorEastAsia" w:cstheme="minorEastAsia"/>
        </w:rPr>
      </w:pPr>
      <w:r>
        <w:rPr>
          <w:rFonts w:hint="eastAsia" w:asciiTheme="minorEastAsia" w:hAnsiTheme="minorEastAsia" w:eastAsiaTheme="minorEastAsia" w:cstheme="minorEastAsia"/>
        </w:rPr>
        <w:t>1.1.2采购预算：</w:t>
      </w:r>
      <w:r>
        <w:rPr>
          <w:rStyle w:val="17"/>
          <w:rFonts w:hint="eastAsia" w:asciiTheme="minorEastAsia" w:hAnsiTheme="minorEastAsia" w:eastAsiaTheme="minorEastAsia" w:cstheme="minorEastAsia"/>
        </w:rPr>
        <w:t>16</w:t>
      </w:r>
      <w:r>
        <w:rPr>
          <w:rFonts w:hint="eastAsia" w:asciiTheme="minorEastAsia" w:hAnsiTheme="minorEastAsia" w:eastAsiaTheme="minorEastAsia" w:cstheme="minorEastAsia"/>
        </w:rPr>
        <w:t>万元</w:t>
      </w:r>
    </w:p>
    <w:p>
      <w:pPr>
        <w:spacing w:line="400" w:lineRule="atLeast"/>
        <w:ind w:firstLine="480"/>
        <w:rPr>
          <w:rFonts w:ascii="宋体" w:hAnsi="宋体" w:cs="宋体"/>
        </w:rPr>
      </w:pPr>
      <w:r>
        <w:rPr>
          <w:rFonts w:hint="eastAsia" w:asciiTheme="minorEastAsia" w:hAnsiTheme="minorEastAsia" w:eastAsiaTheme="minorEastAsia" w:cstheme="minorEastAsia"/>
        </w:rPr>
        <w:t>1.1.3</w:t>
      </w:r>
      <w:r>
        <w:rPr>
          <w:rFonts w:hint="eastAsia" w:ascii="宋体" w:hAnsi="宋体" w:cs="宋体"/>
        </w:rPr>
        <w:t>服务期限：签订合同时提供两年7</w:t>
      </w:r>
      <w:r>
        <w:rPr>
          <w:rFonts w:hint="eastAsia" w:asciiTheme="minorEastAsia" w:hAnsiTheme="minorEastAsia" w:eastAsiaTheme="minorEastAsia" w:cstheme="minorEastAsia"/>
        </w:rPr>
        <w:t>×</w:t>
      </w:r>
      <w:r>
        <w:rPr>
          <w:rFonts w:hint="eastAsia" w:ascii="宋体" w:hAnsi="宋体" w:cs="宋体"/>
        </w:rPr>
        <w:t>24小时服务（投标时提供承诺函）。</w:t>
      </w:r>
    </w:p>
    <w:p>
      <w:pPr>
        <w:spacing w:line="400" w:lineRule="atLeast"/>
        <w:ind w:firstLine="480"/>
        <w:rPr>
          <w:rFonts w:asciiTheme="minorEastAsia" w:hAnsiTheme="minorEastAsia" w:eastAsiaTheme="minorEastAsia" w:cstheme="minorEastAsia"/>
        </w:rPr>
      </w:pPr>
      <w:r>
        <w:rPr>
          <w:rFonts w:hint="eastAsia" w:asciiTheme="minorEastAsia" w:hAnsiTheme="minorEastAsia" w:eastAsiaTheme="minorEastAsia" w:cstheme="minorEastAsia"/>
        </w:rPr>
        <w:t>1.1.4服务地点：青海红十字医院（西宁市南大街55号）。</w:t>
      </w:r>
    </w:p>
    <w:p>
      <w:pPr>
        <w:pStyle w:val="6"/>
        <w:outlineLvl w:val="0"/>
      </w:pPr>
      <w:r>
        <w:rPr>
          <w:rFonts w:hint="eastAsia"/>
        </w:rPr>
        <w:t>服务内容和要求</w:t>
      </w:r>
    </w:p>
    <w:p>
      <w:pPr>
        <w:widowControl/>
        <w:spacing w:line="400" w:lineRule="atLeast"/>
        <w:ind w:firstLine="480"/>
        <w:jc w:val="left"/>
        <w:rPr>
          <w:rFonts w:asciiTheme="minorEastAsia" w:hAnsiTheme="minorEastAsia" w:eastAsiaTheme="minorEastAsia" w:cstheme="minorEastAsia"/>
        </w:rPr>
      </w:pPr>
      <w:r>
        <w:rPr>
          <w:rFonts w:hint="eastAsia" w:asciiTheme="minorEastAsia" w:hAnsiTheme="minorEastAsia" w:eastAsiaTheme="minorEastAsia" w:cstheme="minorEastAsia"/>
        </w:rPr>
        <w:t>1.每年年初向甲方提供信息化建设建议（如医院流程优化、医院管理咨询）、信息化年度工作计划等辅助建议，以保证信息化建设的稳步发展。以便按照确定的年度信息化计划建设，有步骤的落实信息化建设任务。</w:t>
      </w:r>
    </w:p>
    <w:p>
      <w:pPr>
        <w:widowControl/>
        <w:spacing w:line="400" w:lineRule="atLeast"/>
        <w:ind w:firstLine="480"/>
        <w:jc w:val="left"/>
        <w:rPr>
          <w:rFonts w:asciiTheme="minorEastAsia" w:hAnsiTheme="minorEastAsia" w:eastAsiaTheme="minorEastAsia" w:cstheme="minorEastAsia"/>
        </w:rPr>
      </w:pPr>
      <w:r>
        <w:rPr>
          <w:rFonts w:hint="eastAsia" w:asciiTheme="minorEastAsia" w:hAnsiTheme="minorEastAsia" w:eastAsiaTheme="minorEastAsia" w:cstheme="minorEastAsia"/>
        </w:rPr>
        <w:t>2.咨询服务:帮助解答医院提出的“优化就医流程”相关的各种业务和技术问题，包括技术咨询、指导和信息提供等。</w:t>
      </w:r>
    </w:p>
    <w:p>
      <w:pPr>
        <w:widowControl/>
        <w:spacing w:line="400" w:lineRule="atLeast"/>
        <w:ind w:firstLine="480"/>
        <w:jc w:val="left"/>
        <w:rPr>
          <w:rFonts w:asciiTheme="minorEastAsia" w:hAnsiTheme="minorEastAsia" w:eastAsiaTheme="minorEastAsia" w:cstheme="minorEastAsia"/>
        </w:rPr>
      </w:pPr>
      <w:r>
        <w:rPr>
          <w:rFonts w:hint="eastAsia" w:asciiTheme="minorEastAsia" w:hAnsiTheme="minorEastAsia" w:eastAsiaTheme="minorEastAsia" w:cstheme="minorEastAsia"/>
        </w:rPr>
        <w:t>3.医院信息化相关国家标准、国际标准、地方性标准的引入与遵守。</w:t>
      </w:r>
    </w:p>
    <w:p>
      <w:pPr>
        <w:widowControl/>
        <w:spacing w:line="400" w:lineRule="atLeast"/>
        <w:ind w:firstLine="480"/>
        <w:jc w:val="left"/>
        <w:rPr>
          <w:rFonts w:asciiTheme="minorEastAsia" w:hAnsiTheme="minorEastAsia" w:eastAsiaTheme="minorEastAsia" w:cstheme="minorEastAsia"/>
        </w:rPr>
      </w:pPr>
      <w:r>
        <w:rPr>
          <w:rFonts w:hint="eastAsia" w:asciiTheme="minorEastAsia" w:hAnsiTheme="minorEastAsia" w:eastAsiaTheme="minorEastAsia" w:cstheme="minorEastAsia"/>
        </w:rPr>
        <w:t>4.医院信息化建设统一规范、规章制度的制定与执行。</w:t>
      </w:r>
    </w:p>
    <w:p>
      <w:pPr>
        <w:widowControl/>
        <w:spacing w:line="400" w:lineRule="atLeast"/>
        <w:ind w:firstLine="480"/>
        <w:jc w:val="left"/>
      </w:pPr>
      <w:r>
        <w:rPr>
          <w:rFonts w:hint="eastAsia" w:asciiTheme="minorEastAsia" w:hAnsiTheme="minorEastAsia" w:eastAsiaTheme="minorEastAsia" w:cstheme="minorEastAsia"/>
        </w:rPr>
        <w:t>5.国内、外医院信息化建设优秀案例、经验的交流与共享。</w:t>
      </w:r>
    </w:p>
    <w:p>
      <w:pPr>
        <w:pStyle w:val="3"/>
        <w:ind w:left="0" w:firstLine="0" w:firstLineChars="0"/>
      </w:pP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 6.配合医院按行业（智慧医院、电子病历分级、互联互通评级）等相关要求开展的工作，进一步完善系统功能。</w:t>
      </w:r>
    </w:p>
    <w:p>
      <w:pPr>
        <w:widowControl/>
        <w:spacing w:line="400" w:lineRule="atLeast"/>
        <w:ind w:firstLine="480"/>
        <w:jc w:val="left"/>
        <w:rPr>
          <w:rFonts w:asciiTheme="minorEastAsia" w:hAnsiTheme="minorEastAsia" w:eastAsiaTheme="minorEastAsia" w:cstheme="minorEastAsia"/>
        </w:rPr>
      </w:pPr>
      <w:r>
        <w:rPr>
          <w:rFonts w:hint="eastAsia" w:asciiTheme="minorEastAsia" w:hAnsiTheme="minorEastAsia" w:eastAsiaTheme="minorEastAsia" w:cstheme="minorEastAsia"/>
        </w:rPr>
        <w:t>7.在维保期内，乙方保证现有流程下门诊自动分诊叫号软件、硬件的正常运行使用，并解决在使用过程中所产生的故障、BUG。</w:t>
      </w:r>
    </w:p>
    <w:p>
      <w:pPr>
        <w:widowControl/>
        <w:spacing w:line="400" w:lineRule="atLeast"/>
        <w:ind w:firstLine="480"/>
        <w:jc w:val="left"/>
        <w:rPr>
          <w:rFonts w:asciiTheme="minorEastAsia" w:hAnsiTheme="minorEastAsia" w:eastAsiaTheme="minorEastAsia" w:cstheme="minorEastAsia"/>
        </w:rPr>
      </w:pPr>
      <w:r>
        <w:rPr>
          <w:rFonts w:hint="eastAsia" w:asciiTheme="minorEastAsia" w:hAnsiTheme="minorEastAsia" w:eastAsiaTheme="minorEastAsia" w:cstheme="minorEastAsia"/>
        </w:rPr>
        <w:t>8.乙方维保服务响应时间为7×24小时,并提供高效的报修方式，如果系统发生故障，保证院方可以第一时间联系到乙方报修，接报修后电话、远程响应时间不超过10分钟。远程无法解决的问题2小时内到达现场处理。</w:t>
      </w:r>
    </w:p>
    <w:p>
      <w:pPr>
        <w:widowControl/>
        <w:spacing w:line="400" w:lineRule="atLeast"/>
        <w:ind w:firstLine="480"/>
        <w:jc w:val="left"/>
        <w:rPr>
          <w:rFonts w:asciiTheme="minorEastAsia" w:hAnsiTheme="minorEastAsia" w:eastAsiaTheme="minorEastAsia" w:cstheme="minorEastAsia"/>
        </w:rPr>
      </w:pPr>
      <w:r>
        <w:rPr>
          <w:rFonts w:hint="eastAsia" w:asciiTheme="minorEastAsia" w:hAnsiTheme="minorEastAsia" w:eastAsiaTheme="minorEastAsia" w:cstheme="minorEastAsia"/>
        </w:rPr>
        <w:t>9.乙方能提供符合院方要求的安全机制，确保本系统及所连接系统的数据安全并配合第三方测试。</w:t>
      </w:r>
    </w:p>
    <w:p>
      <w:pPr>
        <w:widowControl/>
        <w:spacing w:line="400" w:lineRule="atLeast"/>
        <w:ind w:firstLine="480"/>
        <w:jc w:val="left"/>
        <w:rPr>
          <w:rFonts w:asciiTheme="minorEastAsia" w:hAnsiTheme="minorEastAsia" w:eastAsiaTheme="minorEastAsia" w:cstheme="minorEastAsia"/>
        </w:rPr>
      </w:pPr>
      <w:r>
        <w:rPr>
          <w:rFonts w:hint="eastAsia" w:asciiTheme="minorEastAsia" w:hAnsiTheme="minorEastAsia" w:eastAsiaTheme="minorEastAsia" w:cstheme="minorEastAsia"/>
        </w:rPr>
        <w:t>10.乙方承诺维护期内每月一次到甲方现场进行软硬件巡检，并提供相应巡检报告。巡检内容:检查服务器运行状态，备份关键运行程序和数据库并进行相应的优化，巡检设备是否正常运行，如有问题及时处理。</w:t>
      </w:r>
    </w:p>
    <w:p>
      <w:pPr>
        <w:widowControl/>
        <w:spacing w:line="400" w:lineRule="atLeast"/>
        <w:ind w:firstLine="480"/>
        <w:jc w:val="left"/>
        <w:rPr>
          <w:rFonts w:asciiTheme="minorEastAsia" w:hAnsiTheme="minorEastAsia" w:eastAsiaTheme="minorEastAsia" w:cstheme="minorEastAsia"/>
        </w:rPr>
      </w:pPr>
      <w:r>
        <w:rPr>
          <w:rFonts w:hint="eastAsia" w:asciiTheme="minorEastAsia" w:hAnsiTheme="minorEastAsia" w:eastAsiaTheme="minorEastAsia" w:cstheme="minorEastAsia"/>
        </w:rPr>
        <w:t>11.重大节假日前对所有软件及硬件设备进行巡检。</w:t>
      </w:r>
    </w:p>
    <w:p>
      <w:pPr>
        <w:widowControl/>
        <w:spacing w:line="400" w:lineRule="atLeast"/>
        <w:ind w:firstLine="480"/>
        <w:jc w:val="left"/>
        <w:rPr>
          <w:rFonts w:asciiTheme="minorEastAsia" w:hAnsiTheme="minorEastAsia" w:eastAsiaTheme="minorEastAsia" w:cstheme="minorEastAsia"/>
        </w:rPr>
      </w:pPr>
      <w:r>
        <w:rPr>
          <w:rFonts w:hint="eastAsia" w:asciiTheme="minorEastAsia" w:hAnsiTheme="minorEastAsia" w:eastAsiaTheme="minorEastAsia" w:cstheme="minorEastAsia"/>
        </w:rPr>
        <w:t>12.每半年出具半年度服务报告及服务汇总，并与甲方进行沟通、汇总汇报。</w:t>
      </w:r>
    </w:p>
    <w:p>
      <w:pPr>
        <w:widowControl/>
        <w:spacing w:line="400" w:lineRule="atLeast"/>
        <w:ind w:firstLine="480"/>
        <w:jc w:val="left"/>
        <w:rPr>
          <w:rFonts w:asciiTheme="minorEastAsia" w:hAnsiTheme="minorEastAsia" w:eastAsiaTheme="minorEastAsia" w:cstheme="minorEastAsia"/>
        </w:rPr>
      </w:pPr>
      <w:r>
        <w:rPr>
          <w:rFonts w:hint="eastAsia" w:asciiTheme="minorEastAsia" w:hAnsiTheme="minorEastAsia" w:eastAsiaTheme="minorEastAsia" w:cstheme="minorEastAsia"/>
        </w:rPr>
        <w:t>13.针对非软件系统自身功能缺陷导致系统不能正常运行的情况（如服务器故障），乙方提供免费技术支持和服务，协助院方解决问题（如重装服务、数据迁移、数据恢复等）。</w:t>
      </w:r>
    </w:p>
    <w:p>
      <w:pPr>
        <w:widowControl/>
        <w:spacing w:line="400" w:lineRule="atLeast"/>
        <w:ind w:firstLine="480"/>
        <w:jc w:val="left"/>
        <w:rPr>
          <w:rFonts w:asciiTheme="minorEastAsia" w:hAnsiTheme="minorEastAsia" w:eastAsiaTheme="minorEastAsia" w:cstheme="minorEastAsia"/>
        </w:rPr>
      </w:pPr>
      <w:r>
        <w:rPr>
          <w:rFonts w:hint="eastAsia" w:asciiTheme="minorEastAsia" w:hAnsiTheme="minorEastAsia" w:eastAsiaTheme="minorEastAsia" w:cstheme="minorEastAsia"/>
        </w:rPr>
        <w:t>14.培训服务，针对服务期间修改/升级的软件功能提供培训服务，乙方承诺对院方对接系统负责人员（至少2人）进行培训，使其能很好的掌握门诊叫号系统的功能，并提供完备的用户使用手册、管理员使用手册等相关文档。</w:t>
      </w:r>
    </w:p>
    <w:p>
      <w:pPr>
        <w:widowControl/>
        <w:spacing w:line="400" w:lineRule="atLeast"/>
        <w:ind w:firstLine="480"/>
        <w:jc w:val="left"/>
        <w:rPr>
          <w:rFonts w:asciiTheme="minorEastAsia" w:hAnsiTheme="minorEastAsia" w:eastAsiaTheme="minorEastAsia" w:cstheme="minorEastAsia"/>
        </w:rPr>
      </w:pPr>
      <w:r>
        <w:rPr>
          <w:rFonts w:hint="eastAsia" w:asciiTheme="minorEastAsia" w:hAnsiTheme="minorEastAsia" w:eastAsiaTheme="minorEastAsia" w:cstheme="minorEastAsia"/>
        </w:rPr>
        <w:t>15.提供具体维保服务人员名单，维保服务负责人须具有三年以上医院运维经验，以及良好的沟通协调能力。</w:t>
      </w:r>
    </w:p>
    <w:p>
      <w:pPr>
        <w:widowControl/>
        <w:spacing w:line="400" w:lineRule="atLeast"/>
        <w:ind w:firstLine="480"/>
        <w:jc w:val="left"/>
        <w:rPr>
          <w:rFonts w:asciiTheme="minorEastAsia" w:hAnsiTheme="minorEastAsia" w:eastAsiaTheme="minorEastAsia" w:cstheme="minorEastAsia"/>
        </w:rPr>
      </w:pPr>
      <w:r>
        <w:rPr>
          <w:rFonts w:hint="eastAsia" w:asciiTheme="minorEastAsia" w:hAnsiTheme="minorEastAsia" w:eastAsiaTheme="minorEastAsia" w:cstheme="minorEastAsia"/>
        </w:rPr>
        <w:t>16.在维保期内经双方评估增加合同服务内容范围外工作量在10天内的需求，乙方免费做。</w:t>
      </w:r>
    </w:p>
    <w:p>
      <w:pPr>
        <w:widowControl/>
        <w:spacing w:line="400" w:lineRule="atLeast"/>
        <w:ind w:firstLine="480"/>
        <w:jc w:val="left"/>
        <w:rPr>
          <w:rFonts w:hint="default" w:asciiTheme="minorEastAsia" w:hAnsiTheme="minorEastAsia" w:eastAsiaTheme="minorEastAsia" w:cstheme="minorEastAsia"/>
          <w:lang w:val="en-US" w:eastAsia="zh-CN"/>
        </w:rPr>
      </w:pPr>
      <w:r>
        <w:rPr>
          <w:rFonts w:hint="eastAsia" w:asciiTheme="minorEastAsia" w:hAnsiTheme="minorEastAsia" w:eastAsiaTheme="minorEastAsia" w:cstheme="minorEastAsia"/>
        </w:rPr>
        <w:t>17.</w:t>
      </w:r>
      <w:r>
        <w:rPr>
          <w:rFonts w:hint="eastAsia" w:asciiTheme="minorEastAsia" w:hAnsiTheme="minorEastAsia" w:eastAsiaTheme="minorEastAsia" w:cstheme="minorEastAsia"/>
          <w:lang w:val="en-US" w:eastAsia="zh-CN"/>
        </w:rPr>
        <w:t>院方所使用分诊叫号硬件设备出现非人为损坏时，由乙方更换设备（见附件一），一切费用由乙方自行承担。</w:t>
      </w:r>
    </w:p>
    <w:p>
      <w:pPr>
        <w:widowControl/>
        <w:spacing w:line="400" w:lineRule="atLeast"/>
        <w:ind w:firstLine="480"/>
        <w:jc w:val="left"/>
        <w:rPr>
          <w:rFonts w:asciiTheme="minorEastAsia" w:hAnsiTheme="minorEastAsia" w:eastAsiaTheme="minorEastAsia" w:cstheme="minorEastAsia"/>
        </w:rPr>
      </w:pPr>
      <w:r>
        <w:rPr>
          <w:rFonts w:hint="eastAsia" w:asciiTheme="minorEastAsia" w:hAnsiTheme="minorEastAsia" w:eastAsiaTheme="minorEastAsia" w:cstheme="minorEastAsia"/>
        </w:rPr>
        <w:t>18.应急预案:如遇特大故障，可提供临时加急服务，8小时到现场，48小时内恢复临时过渡性工作，系统恢复后归整数据。</w:t>
      </w:r>
    </w:p>
    <w:p>
      <w:pPr>
        <w:widowControl/>
        <w:spacing w:line="400" w:lineRule="atLeast"/>
        <w:ind w:firstLine="480"/>
        <w:jc w:val="left"/>
        <w:rPr>
          <w:rFonts w:asciiTheme="minorEastAsia" w:hAnsiTheme="minorEastAsia" w:eastAsiaTheme="minorEastAsia" w:cstheme="minorEastAsia"/>
        </w:rPr>
      </w:pPr>
      <w:r>
        <w:rPr>
          <w:rFonts w:hint="eastAsia" w:asciiTheme="minorEastAsia" w:hAnsiTheme="minorEastAsia" w:eastAsiaTheme="minorEastAsia" w:cstheme="minorEastAsia"/>
        </w:rPr>
        <w:t>19.传真支持:回应甲方提出的书面问题，包括对问题立案的记录、监控和修复，可以从中了解到最新软件、产品详细信息、检查错误的工具、在线文档更新、技术说明、补丁修复、解决办法等信息。</w:t>
      </w:r>
    </w:p>
    <w:p>
      <w:pPr>
        <w:widowControl/>
        <w:spacing w:line="400" w:lineRule="atLeast"/>
        <w:ind w:firstLine="480"/>
        <w:jc w:val="left"/>
        <w:rPr>
          <w:rFonts w:asciiTheme="minorEastAsia" w:hAnsiTheme="minorEastAsia" w:eastAsiaTheme="minorEastAsia" w:cstheme="minorEastAsia"/>
        </w:rPr>
      </w:pPr>
      <w:r>
        <w:rPr>
          <w:rFonts w:hint="eastAsia" w:asciiTheme="minorEastAsia" w:hAnsiTheme="minorEastAsia" w:eastAsiaTheme="minorEastAsia" w:cstheme="minorEastAsia"/>
        </w:rPr>
        <w:t>20.半年一次由工程师对所安装的软硬件进行全面的跟踪检查之后，其中将分析有可能发生的问题及其发展趋势，前瞻性地提出预防措施。</w:t>
      </w:r>
    </w:p>
    <w:p>
      <w:pPr>
        <w:widowControl/>
        <w:spacing w:line="400" w:lineRule="atLeast"/>
        <w:ind w:firstLine="480"/>
        <w:jc w:val="left"/>
        <w:rPr>
          <w:rFonts w:asciiTheme="minorEastAsia" w:hAnsiTheme="minorEastAsia" w:eastAsiaTheme="minorEastAsia" w:cstheme="minorEastAsia"/>
        </w:rPr>
      </w:pPr>
      <w:r>
        <w:rPr>
          <w:rFonts w:hint="eastAsia" w:asciiTheme="minorEastAsia" w:hAnsiTheme="minorEastAsia" w:eastAsiaTheme="minorEastAsia" w:cstheme="minorEastAsia"/>
        </w:rPr>
        <w:t>21.建立完备的维护维修档案，对维护维修中故障、配件详细记录，由甲方统计信息科确认。</w:t>
      </w:r>
    </w:p>
    <w:p>
      <w:pPr>
        <w:widowControl/>
        <w:spacing w:line="400" w:lineRule="atLeast"/>
        <w:ind w:firstLine="480"/>
        <w:jc w:val="left"/>
        <w:rPr>
          <w:rFonts w:asciiTheme="minorEastAsia" w:hAnsiTheme="minorEastAsia" w:eastAsiaTheme="minorEastAsia" w:cstheme="minorEastAsia"/>
        </w:rPr>
      </w:pPr>
      <w:r>
        <w:rPr>
          <w:rFonts w:hint="eastAsia" w:asciiTheme="minorEastAsia" w:hAnsiTheme="minorEastAsia" w:eastAsiaTheme="minorEastAsia" w:cstheme="minorEastAsia"/>
        </w:rPr>
        <w:t>22.随着数据量的急剧累积，在服务器、数据库、网络及工作站各个环节，均有可能出现瓶颈，系统需要不断地优化，才能保障整体性能。</w:t>
      </w:r>
    </w:p>
    <w:p>
      <w:pPr>
        <w:widowControl/>
        <w:spacing w:line="400" w:lineRule="atLeast"/>
        <w:ind w:firstLine="480"/>
        <w:jc w:val="left"/>
        <w:rPr>
          <w:rFonts w:asciiTheme="minorEastAsia" w:hAnsiTheme="minorEastAsia" w:eastAsiaTheme="minorEastAsia" w:cstheme="minorEastAsia"/>
        </w:rPr>
      </w:pPr>
      <w:r>
        <w:rPr>
          <w:rFonts w:hint="eastAsia" w:asciiTheme="minorEastAsia" w:hAnsiTheme="minorEastAsia" w:eastAsiaTheme="minorEastAsia" w:cstheme="minorEastAsia"/>
        </w:rPr>
        <w:t>23.乙方在甲方院内备足够的备件。</w:t>
      </w:r>
    </w:p>
    <w:p>
      <w:pPr>
        <w:pStyle w:val="8"/>
        <w:outlineLvl w:val="1"/>
      </w:pPr>
      <w:bookmarkStart w:id="0" w:name="_Toc487652558"/>
      <w:r>
        <w:rPr>
          <w:rFonts w:hint="eastAsia"/>
        </w:rPr>
        <w:t>日运行报表</w:t>
      </w:r>
      <w:bookmarkEnd w:id="0"/>
    </w:p>
    <w:p>
      <w:pPr>
        <w:ind w:right="1027" w:rightChars="428" w:firstLine="482"/>
        <w:jc w:val="center"/>
        <w:rPr>
          <w:rFonts w:ascii="宋体" w:hAnsi="宋体"/>
          <w:b/>
        </w:rPr>
      </w:pPr>
      <w:r>
        <w:rPr>
          <w:rFonts w:hint="eastAsia" w:ascii="宋体" w:hAnsi="宋体"/>
          <w:b/>
        </w:rPr>
        <w:t>青海红十字医院</w:t>
      </w:r>
    </w:p>
    <w:p>
      <w:pPr>
        <w:ind w:right="1027" w:rightChars="428" w:firstLine="482"/>
        <w:jc w:val="center"/>
      </w:pPr>
      <w:r>
        <w:rPr>
          <w:rFonts w:hint="eastAsia" w:ascii="宋体" w:hAnsi="宋体"/>
          <w:b/>
        </w:rPr>
        <w:t>维护项目日运行表</w:t>
      </w:r>
    </w:p>
    <w:tbl>
      <w:tblPr>
        <w:tblStyle w:val="1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05"/>
        <w:gridCol w:w="1730"/>
        <w:gridCol w:w="1518"/>
        <w:gridCol w:w="1421"/>
        <w:gridCol w:w="1518"/>
        <w:gridCol w:w="11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205" w:type="dxa"/>
            <w:vAlign w:val="center"/>
          </w:tcPr>
          <w:p>
            <w:pPr>
              <w:pStyle w:val="10"/>
              <w:ind w:firstLine="480"/>
              <w:rPr>
                <w:rFonts w:ascii="宋体" w:hAnsi="宋体" w:cs="宋体"/>
                <w:sz w:val="24"/>
              </w:rPr>
            </w:pPr>
            <w:r>
              <w:rPr>
                <w:rFonts w:hint="eastAsia" w:ascii="宋体" w:hAnsi="宋体" w:cs="宋体"/>
                <w:sz w:val="24"/>
              </w:rPr>
              <w:t>日期</w:t>
            </w:r>
          </w:p>
        </w:tc>
        <w:tc>
          <w:tcPr>
            <w:tcW w:w="1730" w:type="dxa"/>
            <w:vAlign w:val="center"/>
          </w:tcPr>
          <w:p>
            <w:pPr>
              <w:pStyle w:val="10"/>
              <w:ind w:firstLine="480"/>
              <w:rPr>
                <w:rFonts w:ascii="宋体" w:hAnsi="宋体" w:cs="宋体"/>
                <w:sz w:val="24"/>
              </w:rPr>
            </w:pPr>
            <w:r>
              <w:rPr>
                <w:rFonts w:hint="eastAsia" w:ascii="宋体" w:hAnsi="宋体" w:cs="宋体"/>
                <w:sz w:val="24"/>
              </w:rPr>
              <w:t>维护工程师签到</w:t>
            </w:r>
          </w:p>
        </w:tc>
        <w:tc>
          <w:tcPr>
            <w:tcW w:w="1518" w:type="dxa"/>
            <w:vAlign w:val="center"/>
          </w:tcPr>
          <w:p>
            <w:pPr>
              <w:pStyle w:val="10"/>
              <w:ind w:firstLine="480"/>
              <w:rPr>
                <w:rFonts w:ascii="宋体" w:hAnsi="宋体" w:cs="宋体"/>
                <w:sz w:val="24"/>
              </w:rPr>
            </w:pPr>
            <w:r>
              <w:rPr>
                <w:rFonts w:hint="eastAsia" w:ascii="宋体" w:hAnsi="宋体" w:cs="宋体"/>
                <w:sz w:val="24"/>
              </w:rPr>
              <w:t>服务器运行情况</w:t>
            </w:r>
          </w:p>
        </w:tc>
        <w:tc>
          <w:tcPr>
            <w:tcW w:w="1421" w:type="dxa"/>
            <w:vAlign w:val="center"/>
          </w:tcPr>
          <w:p>
            <w:pPr>
              <w:pStyle w:val="10"/>
              <w:ind w:firstLine="480"/>
              <w:rPr>
                <w:rFonts w:ascii="宋体" w:hAnsi="宋体" w:cs="宋体"/>
                <w:sz w:val="24"/>
              </w:rPr>
            </w:pPr>
            <w:r>
              <w:rPr>
                <w:rFonts w:hint="eastAsia" w:ascii="宋体" w:hAnsi="宋体" w:cs="宋体"/>
                <w:sz w:val="24"/>
              </w:rPr>
              <w:t>系统运行情况</w:t>
            </w:r>
          </w:p>
        </w:tc>
        <w:tc>
          <w:tcPr>
            <w:tcW w:w="1518" w:type="dxa"/>
            <w:vAlign w:val="center"/>
          </w:tcPr>
          <w:p>
            <w:pPr>
              <w:pStyle w:val="10"/>
              <w:ind w:firstLine="0" w:firstLineChars="0"/>
              <w:rPr>
                <w:rFonts w:ascii="宋体" w:hAnsi="宋体" w:cs="宋体"/>
                <w:sz w:val="24"/>
              </w:rPr>
            </w:pPr>
            <w:r>
              <w:rPr>
                <w:rFonts w:hint="eastAsia" w:ascii="宋体" w:hAnsi="宋体" w:cs="宋体"/>
                <w:sz w:val="24"/>
              </w:rPr>
              <w:t>医院信息</w:t>
            </w:r>
          </w:p>
          <w:p>
            <w:pPr>
              <w:pStyle w:val="10"/>
              <w:ind w:firstLine="0" w:firstLineChars="0"/>
              <w:rPr>
                <w:rFonts w:ascii="宋体" w:hAnsi="宋体" w:cs="宋体"/>
                <w:sz w:val="24"/>
              </w:rPr>
            </w:pPr>
            <w:r>
              <w:rPr>
                <w:rFonts w:hint="eastAsia" w:ascii="宋体" w:hAnsi="宋体" w:cs="宋体"/>
                <w:sz w:val="24"/>
              </w:rPr>
              <w:t>科签字</w:t>
            </w:r>
          </w:p>
        </w:tc>
        <w:tc>
          <w:tcPr>
            <w:tcW w:w="1130" w:type="dxa"/>
            <w:vAlign w:val="center"/>
          </w:tcPr>
          <w:p>
            <w:pPr>
              <w:pStyle w:val="10"/>
              <w:ind w:firstLine="0" w:firstLineChars="0"/>
              <w:rPr>
                <w:rFonts w:ascii="宋体" w:hAnsi="宋体" w:cs="宋体"/>
                <w:sz w:val="24"/>
              </w:rPr>
            </w:pPr>
            <w:r>
              <w:rPr>
                <w:rFonts w:hint="eastAsia" w:ascii="宋体" w:hAnsi="宋体" w:cs="宋体"/>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205" w:type="dxa"/>
            <w:vAlign w:val="center"/>
          </w:tcPr>
          <w:p>
            <w:pPr>
              <w:pStyle w:val="10"/>
              <w:ind w:firstLine="480"/>
              <w:jc w:val="both"/>
              <w:rPr>
                <w:rFonts w:ascii="宋体" w:hAnsi="宋体" w:cs="宋体"/>
                <w:sz w:val="24"/>
              </w:rPr>
            </w:pPr>
          </w:p>
        </w:tc>
        <w:tc>
          <w:tcPr>
            <w:tcW w:w="1730" w:type="dxa"/>
            <w:vAlign w:val="center"/>
          </w:tcPr>
          <w:p>
            <w:pPr>
              <w:pStyle w:val="10"/>
              <w:ind w:firstLine="480"/>
              <w:jc w:val="both"/>
              <w:rPr>
                <w:rFonts w:ascii="宋体" w:hAnsi="宋体" w:cs="宋体"/>
                <w:sz w:val="24"/>
              </w:rPr>
            </w:pPr>
          </w:p>
        </w:tc>
        <w:tc>
          <w:tcPr>
            <w:tcW w:w="1518" w:type="dxa"/>
            <w:vAlign w:val="center"/>
          </w:tcPr>
          <w:p>
            <w:pPr>
              <w:pStyle w:val="10"/>
              <w:ind w:firstLine="480"/>
              <w:jc w:val="both"/>
              <w:rPr>
                <w:rFonts w:ascii="宋体" w:hAnsi="宋体" w:cs="宋体"/>
                <w:sz w:val="24"/>
              </w:rPr>
            </w:pPr>
          </w:p>
        </w:tc>
        <w:tc>
          <w:tcPr>
            <w:tcW w:w="1421" w:type="dxa"/>
            <w:vAlign w:val="center"/>
          </w:tcPr>
          <w:p>
            <w:pPr>
              <w:pStyle w:val="10"/>
              <w:ind w:firstLine="480"/>
              <w:jc w:val="both"/>
              <w:rPr>
                <w:rFonts w:ascii="宋体" w:hAnsi="宋体" w:cs="宋体"/>
                <w:sz w:val="24"/>
              </w:rPr>
            </w:pPr>
          </w:p>
        </w:tc>
        <w:tc>
          <w:tcPr>
            <w:tcW w:w="1518" w:type="dxa"/>
            <w:vAlign w:val="center"/>
          </w:tcPr>
          <w:p>
            <w:pPr>
              <w:pStyle w:val="10"/>
              <w:ind w:firstLine="480"/>
              <w:jc w:val="both"/>
              <w:rPr>
                <w:rFonts w:ascii="宋体" w:hAnsi="宋体" w:cs="宋体"/>
                <w:sz w:val="24"/>
              </w:rPr>
            </w:pPr>
          </w:p>
        </w:tc>
        <w:tc>
          <w:tcPr>
            <w:tcW w:w="1130" w:type="dxa"/>
            <w:vAlign w:val="center"/>
          </w:tcPr>
          <w:p>
            <w:pPr>
              <w:pStyle w:val="10"/>
              <w:ind w:firstLine="480"/>
              <w:jc w:val="both"/>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205" w:type="dxa"/>
            <w:vAlign w:val="center"/>
          </w:tcPr>
          <w:p>
            <w:pPr>
              <w:pStyle w:val="10"/>
              <w:ind w:firstLine="480"/>
              <w:jc w:val="both"/>
              <w:rPr>
                <w:rFonts w:ascii="宋体" w:hAnsi="宋体" w:cs="宋体"/>
                <w:sz w:val="24"/>
              </w:rPr>
            </w:pPr>
          </w:p>
        </w:tc>
        <w:tc>
          <w:tcPr>
            <w:tcW w:w="1730" w:type="dxa"/>
            <w:vAlign w:val="center"/>
          </w:tcPr>
          <w:p>
            <w:pPr>
              <w:pStyle w:val="10"/>
              <w:ind w:firstLine="480"/>
              <w:jc w:val="both"/>
              <w:rPr>
                <w:rFonts w:ascii="宋体" w:hAnsi="宋体" w:cs="宋体"/>
                <w:sz w:val="24"/>
              </w:rPr>
            </w:pPr>
          </w:p>
        </w:tc>
        <w:tc>
          <w:tcPr>
            <w:tcW w:w="1518" w:type="dxa"/>
            <w:vAlign w:val="center"/>
          </w:tcPr>
          <w:p>
            <w:pPr>
              <w:pStyle w:val="10"/>
              <w:ind w:firstLine="480"/>
              <w:jc w:val="both"/>
              <w:rPr>
                <w:rFonts w:ascii="宋体" w:hAnsi="宋体" w:cs="宋体"/>
                <w:sz w:val="24"/>
              </w:rPr>
            </w:pPr>
          </w:p>
        </w:tc>
        <w:tc>
          <w:tcPr>
            <w:tcW w:w="1421" w:type="dxa"/>
            <w:vAlign w:val="center"/>
          </w:tcPr>
          <w:p>
            <w:pPr>
              <w:pStyle w:val="10"/>
              <w:ind w:firstLine="480"/>
              <w:jc w:val="both"/>
              <w:rPr>
                <w:rFonts w:ascii="宋体" w:hAnsi="宋体" w:cs="宋体"/>
                <w:sz w:val="24"/>
              </w:rPr>
            </w:pPr>
          </w:p>
        </w:tc>
        <w:tc>
          <w:tcPr>
            <w:tcW w:w="1518" w:type="dxa"/>
            <w:vAlign w:val="center"/>
          </w:tcPr>
          <w:p>
            <w:pPr>
              <w:pStyle w:val="10"/>
              <w:ind w:firstLine="480"/>
              <w:jc w:val="both"/>
              <w:rPr>
                <w:rFonts w:ascii="宋体" w:hAnsi="宋体" w:cs="宋体"/>
                <w:sz w:val="24"/>
              </w:rPr>
            </w:pPr>
          </w:p>
        </w:tc>
        <w:tc>
          <w:tcPr>
            <w:tcW w:w="1130" w:type="dxa"/>
            <w:vAlign w:val="center"/>
          </w:tcPr>
          <w:p>
            <w:pPr>
              <w:pStyle w:val="10"/>
              <w:ind w:firstLine="0" w:firstLineChars="0"/>
              <w:jc w:val="both"/>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205" w:type="dxa"/>
            <w:vAlign w:val="center"/>
          </w:tcPr>
          <w:p>
            <w:pPr>
              <w:pStyle w:val="10"/>
              <w:ind w:firstLine="480"/>
              <w:jc w:val="both"/>
              <w:rPr>
                <w:rFonts w:ascii="宋体" w:hAnsi="宋体" w:cs="宋体"/>
                <w:sz w:val="24"/>
              </w:rPr>
            </w:pPr>
          </w:p>
        </w:tc>
        <w:tc>
          <w:tcPr>
            <w:tcW w:w="1730" w:type="dxa"/>
            <w:vAlign w:val="center"/>
          </w:tcPr>
          <w:p>
            <w:pPr>
              <w:pStyle w:val="10"/>
              <w:ind w:firstLine="480"/>
              <w:jc w:val="both"/>
              <w:rPr>
                <w:rFonts w:ascii="宋体" w:hAnsi="宋体" w:cs="宋体"/>
                <w:sz w:val="24"/>
              </w:rPr>
            </w:pPr>
          </w:p>
        </w:tc>
        <w:tc>
          <w:tcPr>
            <w:tcW w:w="1518" w:type="dxa"/>
            <w:vAlign w:val="center"/>
          </w:tcPr>
          <w:p>
            <w:pPr>
              <w:pStyle w:val="10"/>
              <w:ind w:firstLine="480"/>
              <w:jc w:val="both"/>
              <w:rPr>
                <w:rFonts w:ascii="宋体" w:hAnsi="宋体" w:cs="宋体"/>
                <w:sz w:val="24"/>
              </w:rPr>
            </w:pPr>
          </w:p>
        </w:tc>
        <w:tc>
          <w:tcPr>
            <w:tcW w:w="1421" w:type="dxa"/>
            <w:vAlign w:val="center"/>
          </w:tcPr>
          <w:p>
            <w:pPr>
              <w:pStyle w:val="10"/>
              <w:ind w:firstLine="480"/>
              <w:jc w:val="both"/>
              <w:rPr>
                <w:rFonts w:ascii="宋体" w:hAnsi="宋体" w:cs="宋体"/>
                <w:sz w:val="24"/>
              </w:rPr>
            </w:pPr>
          </w:p>
        </w:tc>
        <w:tc>
          <w:tcPr>
            <w:tcW w:w="1518" w:type="dxa"/>
            <w:vAlign w:val="center"/>
          </w:tcPr>
          <w:p>
            <w:pPr>
              <w:pStyle w:val="10"/>
              <w:ind w:firstLine="480"/>
              <w:jc w:val="both"/>
              <w:rPr>
                <w:rFonts w:ascii="宋体" w:hAnsi="宋体" w:cs="宋体"/>
                <w:sz w:val="24"/>
              </w:rPr>
            </w:pPr>
          </w:p>
        </w:tc>
        <w:tc>
          <w:tcPr>
            <w:tcW w:w="1130" w:type="dxa"/>
            <w:vAlign w:val="center"/>
          </w:tcPr>
          <w:p>
            <w:pPr>
              <w:pStyle w:val="10"/>
              <w:ind w:firstLine="480"/>
              <w:jc w:val="both"/>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205" w:type="dxa"/>
            <w:vAlign w:val="center"/>
          </w:tcPr>
          <w:p>
            <w:pPr>
              <w:pStyle w:val="10"/>
              <w:ind w:firstLine="480"/>
              <w:jc w:val="both"/>
              <w:rPr>
                <w:rFonts w:ascii="宋体" w:hAnsi="宋体" w:cs="宋体"/>
                <w:sz w:val="24"/>
              </w:rPr>
            </w:pPr>
          </w:p>
        </w:tc>
        <w:tc>
          <w:tcPr>
            <w:tcW w:w="1730" w:type="dxa"/>
            <w:vAlign w:val="center"/>
          </w:tcPr>
          <w:p>
            <w:pPr>
              <w:pStyle w:val="10"/>
              <w:ind w:firstLine="480"/>
              <w:jc w:val="both"/>
              <w:rPr>
                <w:rFonts w:ascii="宋体" w:hAnsi="宋体" w:cs="宋体"/>
                <w:sz w:val="24"/>
              </w:rPr>
            </w:pPr>
          </w:p>
        </w:tc>
        <w:tc>
          <w:tcPr>
            <w:tcW w:w="1518" w:type="dxa"/>
            <w:vAlign w:val="center"/>
          </w:tcPr>
          <w:p>
            <w:pPr>
              <w:pStyle w:val="10"/>
              <w:ind w:firstLine="480"/>
              <w:jc w:val="both"/>
              <w:rPr>
                <w:rFonts w:ascii="宋体" w:hAnsi="宋体" w:cs="宋体"/>
                <w:sz w:val="24"/>
              </w:rPr>
            </w:pPr>
          </w:p>
        </w:tc>
        <w:tc>
          <w:tcPr>
            <w:tcW w:w="1421" w:type="dxa"/>
            <w:vAlign w:val="center"/>
          </w:tcPr>
          <w:p>
            <w:pPr>
              <w:pStyle w:val="10"/>
              <w:ind w:firstLine="480"/>
              <w:jc w:val="both"/>
              <w:rPr>
                <w:rFonts w:ascii="宋体" w:hAnsi="宋体" w:cs="宋体"/>
                <w:sz w:val="24"/>
              </w:rPr>
            </w:pPr>
          </w:p>
        </w:tc>
        <w:tc>
          <w:tcPr>
            <w:tcW w:w="1518" w:type="dxa"/>
            <w:vAlign w:val="center"/>
          </w:tcPr>
          <w:p>
            <w:pPr>
              <w:pStyle w:val="10"/>
              <w:ind w:firstLine="480"/>
              <w:jc w:val="both"/>
              <w:rPr>
                <w:rFonts w:ascii="宋体" w:hAnsi="宋体" w:cs="宋体"/>
                <w:sz w:val="24"/>
              </w:rPr>
            </w:pPr>
          </w:p>
        </w:tc>
        <w:tc>
          <w:tcPr>
            <w:tcW w:w="1130" w:type="dxa"/>
            <w:vAlign w:val="center"/>
          </w:tcPr>
          <w:p>
            <w:pPr>
              <w:pStyle w:val="10"/>
              <w:ind w:firstLine="480"/>
              <w:jc w:val="both"/>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205" w:type="dxa"/>
            <w:vAlign w:val="center"/>
          </w:tcPr>
          <w:p>
            <w:pPr>
              <w:pStyle w:val="10"/>
              <w:ind w:firstLine="480"/>
              <w:jc w:val="both"/>
              <w:rPr>
                <w:rFonts w:ascii="宋体" w:hAnsi="宋体" w:cs="宋体"/>
                <w:sz w:val="24"/>
              </w:rPr>
            </w:pPr>
          </w:p>
        </w:tc>
        <w:tc>
          <w:tcPr>
            <w:tcW w:w="1730" w:type="dxa"/>
            <w:vAlign w:val="center"/>
          </w:tcPr>
          <w:p>
            <w:pPr>
              <w:pStyle w:val="10"/>
              <w:ind w:firstLine="480"/>
              <w:jc w:val="both"/>
              <w:rPr>
                <w:rFonts w:ascii="宋体" w:hAnsi="宋体" w:cs="宋体"/>
                <w:sz w:val="24"/>
              </w:rPr>
            </w:pPr>
          </w:p>
        </w:tc>
        <w:tc>
          <w:tcPr>
            <w:tcW w:w="1518" w:type="dxa"/>
            <w:vAlign w:val="center"/>
          </w:tcPr>
          <w:p>
            <w:pPr>
              <w:pStyle w:val="10"/>
              <w:ind w:firstLine="480"/>
              <w:jc w:val="both"/>
              <w:rPr>
                <w:rFonts w:ascii="宋体" w:hAnsi="宋体" w:cs="宋体"/>
                <w:sz w:val="24"/>
              </w:rPr>
            </w:pPr>
          </w:p>
        </w:tc>
        <w:tc>
          <w:tcPr>
            <w:tcW w:w="1421" w:type="dxa"/>
            <w:vAlign w:val="center"/>
          </w:tcPr>
          <w:p>
            <w:pPr>
              <w:pStyle w:val="10"/>
              <w:ind w:firstLine="480"/>
              <w:jc w:val="both"/>
              <w:rPr>
                <w:rFonts w:ascii="宋体" w:hAnsi="宋体" w:cs="宋体"/>
                <w:sz w:val="24"/>
              </w:rPr>
            </w:pPr>
          </w:p>
        </w:tc>
        <w:tc>
          <w:tcPr>
            <w:tcW w:w="1518" w:type="dxa"/>
            <w:vAlign w:val="center"/>
          </w:tcPr>
          <w:p>
            <w:pPr>
              <w:pStyle w:val="10"/>
              <w:ind w:firstLine="480"/>
              <w:jc w:val="both"/>
              <w:rPr>
                <w:rFonts w:ascii="宋体" w:hAnsi="宋体" w:cs="宋体"/>
                <w:sz w:val="24"/>
              </w:rPr>
            </w:pPr>
          </w:p>
        </w:tc>
        <w:tc>
          <w:tcPr>
            <w:tcW w:w="1130" w:type="dxa"/>
            <w:vAlign w:val="center"/>
          </w:tcPr>
          <w:p>
            <w:pPr>
              <w:pStyle w:val="10"/>
              <w:ind w:firstLine="480"/>
              <w:jc w:val="both"/>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205" w:type="dxa"/>
            <w:vAlign w:val="center"/>
          </w:tcPr>
          <w:p>
            <w:pPr>
              <w:pStyle w:val="10"/>
              <w:ind w:firstLine="480"/>
              <w:jc w:val="both"/>
              <w:rPr>
                <w:rFonts w:ascii="宋体" w:hAnsi="宋体" w:cs="宋体"/>
                <w:sz w:val="24"/>
              </w:rPr>
            </w:pPr>
          </w:p>
        </w:tc>
        <w:tc>
          <w:tcPr>
            <w:tcW w:w="1730" w:type="dxa"/>
            <w:vAlign w:val="center"/>
          </w:tcPr>
          <w:p>
            <w:pPr>
              <w:pStyle w:val="10"/>
              <w:ind w:firstLine="480"/>
              <w:jc w:val="both"/>
              <w:rPr>
                <w:rFonts w:ascii="宋体" w:hAnsi="宋体" w:cs="宋体"/>
                <w:sz w:val="24"/>
              </w:rPr>
            </w:pPr>
          </w:p>
        </w:tc>
        <w:tc>
          <w:tcPr>
            <w:tcW w:w="1518" w:type="dxa"/>
            <w:vAlign w:val="center"/>
          </w:tcPr>
          <w:p>
            <w:pPr>
              <w:pStyle w:val="10"/>
              <w:ind w:firstLine="480"/>
              <w:jc w:val="both"/>
              <w:rPr>
                <w:rFonts w:ascii="宋体" w:hAnsi="宋体" w:cs="宋体"/>
                <w:sz w:val="24"/>
              </w:rPr>
            </w:pPr>
          </w:p>
        </w:tc>
        <w:tc>
          <w:tcPr>
            <w:tcW w:w="1421" w:type="dxa"/>
            <w:vAlign w:val="center"/>
          </w:tcPr>
          <w:p>
            <w:pPr>
              <w:pStyle w:val="10"/>
              <w:ind w:firstLine="480"/>
              <w:jc w:val="both"/>
              <w:rPr>
                <w:rFonts w:ascii="宋体" w:hAnsi="宋体" w:cs="宋体"/>
                <w:sz w:val="24"/>
              </w:rPr>
            </w:pPr>
          </w:p>
        </w:tc>
        <w:tc>
          <w:tcPr>
            <w:tcW w:w="1518" w:type="dxa"/>
            <w:vAlign w:val="center"/>
          </w:tcPr>
          <w:p>
            <w:pPr>
              <w:pStyle w:val="10"/>
              <w:ind w:firstLine="480"/>
              <w:jc w:val="both"/>
              <w:rPr>
                <w:rFonts w:ascii="宋体" w:hAnsi="宋体" w:cs="宋体"/>
                <w:sz w:val="24"/>
              </w:rPr>
            </w:pPr>
          </w:p>
        </w:tc>
        <w:tc>
          <w:tcPr>
            <w:tcW w:w="1130" w:type="dxa"/>
            <w:vAlign w:val="center"/>
          </w:tcPr>
          <w:p>
            <w:pPr>
              <w:pStyle w:val="10"/>
              <w:ind w:firstLine="480"/>
              <w:jc w:val="both"/>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205" w:type="dxa"/>
            <w:vAlign w:val="center"/>
          </w:tcPr>
          <w:p>
            <w:pPr>
              <w:pStyle w:val="10"/>
              <w:ind w:firstLine="480"/>
              <w:jc w:val="both"/>
              <w:rPr>
                <w:rFonts w:ascii="宋体" w:hAnsi="宋体" w:cs="宋体"/>
                <w:sz w:val="24"/>
              </w:rPr>
            </w:pPr>
          </w:p>
        </w:tc>
        <w:tc>
          <w:tcPr>
            <w:tcW w:w="1730" w:type="dxa"/>
            <w:vAlign w:val="center"/>
          </w:tcPr>
          <w:p>
            <w:pPr>
              <w:pStyle w:val="10"/>
              <w:ind w:firstLine="480"/>
              <w:jc w:val="both"/>
              <w:rPr>
                <w:rFonts w:ascii="宋体" w:hAnsi="宋体" w:cs="宋体"/>
                <w:sz w:val="24"/>
              </w:rPr>
            </w:pPr>
          </w:p>
        </w:tc>
        <w:tc>
          <w:tcPr>
            <w:tcW w:w="1518" w:type="dxa"/>
            <w:vAlign w:val="center"/>
          </w:tcPr>
          <w:p>
            <w:pPr>
              <w:pStyle w:val="10"/>
              <w:ind w:firstLine="480"/>
              <w:jc w:val="both"/>
              <w:rPr>
                <w:rFonts w:ascii="宋体" w:hAnsi="宋体" w:cs="宋体"/>
                <w:sz w:val="24"/>
              </w:rPr>
            </w:pPr>
          </w:p>
        </w:tc>
        <w:tc>
          <w:tcPr>
            <w:tcW w:w="1421" w:type="dxa"/>
            <w:vAlign w:val="center"/>
          </w:tcPr>
          <w:p>
            <w:pPr>
              <w:pStyle w:val="10"/>
              <w:ind w:firstLine="480"/>
              <w:jc w:val="both"/>
              <w:rPr>
                <w:rFonts w:ascii="宋体" w:hAnsi="宋体" w:cs="宋体"/>
                <w:sz w:val="24"/>
              </w:rPr>
            </w:pPr>
          </w:p>
        </w:tc>
        <w:tc>
          <w:tcPr>
            <w:tcW w:w="1518" w:type="dxa"/>
            <w:vAlign w:val="center"/>
          </w:tcPr>
          <w:p>
            <w:pPr>
              <w:pStyle w:val="10"/>
              <w:ind w:firstLine="480"/>
              <w:jc w:val="both"/>
              <w:rPr>
                <w:rFonts w:ascii="宋体" w:hAnsi="宋体" w:cs="宋体"/>
                <w:sz w:val="24"/>
              </w:rPr>
            </w:pPr>
          </w:p>
        </w:tc>
        <w:tc>
          <w:tcPr>
            <w:tcW w:w="1130" w:type="dxa"/>
            <w:vAlign w:val="center"/>
          </w:tcPr>
          <w:p>
            <w:pPr>
              <w:pStyle w:val="10"/>
              <w:ind w:firstLine="480"/>
              <w:jc w:val="both"/>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205" w:type="dxa"/>
            <w:vAlign w:val="center"/>
          </w:tcPr>
          <w:p>
            <w:pPr>
              <w:pStyle w:val="10"/>
              <w:ind w:firstLine="480"/>
              <w:jc w:val="both"/>
              <w:rPr>
                <w:rFonts w:ascii="宋体" w:hAnsi="宋体" w:cs="宋体"/>
                <w:sz w:val="24"/>
              </w:rPr>
            </w:pPr>
          </w:p>
        </w:tc>
        <w:tc>
          <w:tcPr>
            <w:tcW w:w="1730" w:type="dxa"/>
            <w:vAlign w:val="center"/>
          </w:tcPr>
          <w:p>
            <w:pPr>
              <w:pStyle w:val="10"/>
              <w:ind w:firstLine="480"/>
              <w:jc w:val="both"/>
              <w:rPr>
                <w:rFonts w:ascii="宋体" w:hAnsi="宋体" w:cs="宋体"/>
                <w:sz w:val="24"/>
              </w:rPr>
            </w:pPr>
          </w:p>
        </w:tc>
        <w:tc>
          <w:tcPr>
            <w:tcW w:w="1518" w:type="dxa"/>
            <w:vAlign w:val="center"/>
          </w:tcPr>
          <w:p>
            <w:pPr>
              <w:pStyle w:val="10"/>
              <w:ind w:firstLine="480"/>
              <w:jc w:val="both"/>
              <w:rPr>
                <w:rFonts w:ascii="宋体" w:hAnsi="宋体" w:cs="宋体"/>
                <w:sz w:val="24"/>
              </w:rPr>
            </w:pPr>
          </w:p>
        </w:tc>
        <w:tc>
          <w:tcPr>
            <w:tcW w:w="1421" w:type="dxa"/>
            <w:vAlign w:val="center"/>
          </w:tcPr>
          <w:p>
            <w:pPr>
              <w:pStyle w:val="10"/>
              <w:ind w:firstLine="480"/>
              <w:jc w:val="both"/>
              <w:rPr>
                <w:rFonts w:ascii="宋体" w:hAnsi="宋体" w:cs="宋体"/>
                <w:sz w:val="24"/>
              </w:rPr>
            </w:pPr>
          </w:p>
        </w:tc>
        <w:tc>
          <w:tcPr>
            <w:tcW w:w="1518" w:type="dxa"/>
            <w:vAlign w:val="center"/>
          </w:tcPr>
          <w:p>
            <w:pPr>
              <w:pStyle w:val="10"/>
              <w:ind w:firstLine="480"/>
              <w:jc w:val="both"/>
              <w:rPr>
                <w:rFonts w:ascii="宋体" w:hAnsi="宋体" w:cs="宋体"/>
                <w:sz w:val="24"/>
              </w:rPr>
            </w:pPr>
          </w:p>
        </w:tc>
        <w:tc>
          <w:tcPr>
            <w:tcW w:w="1130" w:type="dxa"/>
            <w:vAlign w:val="center"/>
          </w:tcPr>
          <w:p>
            <w:pPr>
              <w:pStyle w:val="10"/>
              <w:ind w:firstLine="480"/>
              <w:jc w:val="both"/>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205" w:type="dxa"/>
            <w:vAlign w:val="center"/>
          </w:tcPr>
          <w:p>
            <w:pPr>
              <w:pStyle w:val="10"/>
              <w:ind w:firstLine="480"/>
              <w:jc w:val="both"/>
              <w:rPr>
                <w:rFonts w:ascii="宋体" w:hAnsi="宋体" w:cs="宋体"/>
                <w:sz w:val="24"/>
              </w:rPr>
            </w:pPr>
          </w:p>
        </w:tc>
        <w:tc>
          <w:tcPr>
            <w:tcW w:w="1730" w:type="dxa"/>
            <w:vAlign w:val="center"/>
          </w:tcPr>
          <w:p>
            <w:pPr>
              <w:pStyle w:val="10"/>
              <w:ind w:firstLine="480"/>
              <w:jc w:val="both"/>
              <w:rPr>
                <w:rFonts w:ascii="宋体" w:hAnsi="宋体" w:cs="宋体"/>
                <w:sz w:val="24"/>
              </w:rPr>
            </w:pPr>
          </w:p>
        </w:tc>
        <w:tc>
          <w:tcPr>
            <w:tcW w:w="1518" w:type="dxa"/>
            <w:vAlign w:val="center"/>
          </w:tcPr>
          <w:p>
            <w:pPr>
              <w:pStyle w:val="10"/>
              <w:ind w:firstLine="480"/>
              <w:jc w:val="both"/>
              <w:rPr>
                <w:rFonts w:ascii="宋体" w:hAnsi="宋体" w:cs="宋体"/>
                <w:sz w:val="24"/>
              </w:rPr>
            </w:pPr>
          </w:p>
        </w:tc>
        <w:tc>
          <w:tcPr>
            <w:tcW w:w="1421" w:type="dxa"/>
            <w:vAlign w:val="center"/>
          </w:tcPr>
          <w:p>
            <w:pPr>
              <w:pStyle w:val="10"/>
              <w:ind w:firstLine="480"/>
              <w:jc w:val="both"/>
              <w:rPr>
                <w:rFonts w:ascii="宋体" w:hAnsi="宋体" w:cs="宋体"/>
                <w:sz w:val="24"/>
              </w:rPr>
            </w:pPr>
          </w:p>
        </w:tc>
        <w:tc>
          <w:tcPr>
            <w:tcW w:w="1518" w:type="dxa"/>
            <w:vAlign w:val="center"/>
          </w:tcPr>
          <w:p>
            <w:pPr>
              <w:pStyle w:val="10"/>
              <w:ind w:firstLine="480"/>
              <w:jc w:val="both"/>
              <w:rPr>
                <w:rFonts w:ascii="宋体" w:hAnsi="宋体" w:cs="宋体"/>
                <w:sz w:val="24"/>
              </w:rPr>
            </w:pPr>
          </w:p>
        </w:tc>
        <w:tc>
          <w:tcPr>
            <w:tcW w:w="1130" w:type="dxa"/>
            <w:vAlign w:val="center"/>
          </w:tcPr>
          <w:p>
            <w:pPr>
              <w:pStyle w:val="10"/>
              <w:ind w:firstLine="480"/>
              <w:jc w:val="both"/>
              <w:rPr>
                <w:rFonts w:ascii="宋体" w:hAnsi="宋体" w:cs="宋体"/>
                <w:sz w:val="24"/>
              </w:rPr>
            </w:pPr>
          </w:p>
        </w:tc>
      </w:tr>
    </w:tbl>
    <w:p>
      <w:pPr>
        <w:pStyle w:val="11"/>
        <w:ind w:firstLine="0" w:firstLineChars="0"/>
        <w:rPr>
          <w:rFonts w:hAnsi="宋体"/>
          <w:szCs w:val="24"/>
        </w:rPr>
      </w:pPr>
    </w:p>
    <w:p>
      <w:pPr>
        <w:pStyle w:val="8"/>
        <w:outlineLvl w:val="1"/>
      </w:pPr>
      <w:bookmarkStart w:id="1" w:name="_Toc487652559"/>
      <w:r>
        <w:rPr>
          <w:rFonts w:hint="eastAsia"/>
        </w:rPr>
        <w:t>培训表</w:t>
      </w:r>
      <w:bookmarkEnd w:id="1"/>
    </w:p>
    <w:p>
      <w:pPr>
        <w:ind w:right="1027" w:rightChars="428" w:firstLine="482"/>
        <w:jc w:val="center"/>
        <w:rPr>
          <w:rFonts w:ascii="宋体" w:hAnsi="宋体"/>
          <w:b/>
        </w:rPr>
      </w:pPr>
      <w:r>
        <w:rPr>
          <w:rFonts w:hint="eastAsia" w:ascii="宋体" w:hAnsi="宋体"/>
          <w:b/>
        </w:rPr>
        <w:t>青海红十字医院</w:t>
      </w:r>
    </w:p>
    <w:p>
      <w:pPr>
        <w:ind w:right="1027" w:rightChars="428" w:firstLine="482"/>
        <w:jc w:val="center"/>
        <w:rPr>
          <w:rFonts w:ascii="宋体" w:hAnsi="宋体"/>
          <w:b/>
        </w:rPr>
      </w:pPr>
      <w:r>
        <w:rPr>
          <w:rFonts w:hint="eastAsia" w:ascii="宋体" w:hAnsi="宋体"/>
          <w:b/>
        </w:rPr>
        <w:t>系统培训服务培训人员签到表</w:t>
      </w:r>
    </w:p>
    <w:tbl>
      <w:tblPr>
        <w:tblStyle w:val="14"/>
        <w:tblpPr w:leftFromText="180" w:rightFromText="180" w:vertAnchor="text" w:horzAnchor="page" w:tblpXSpec="center" w:tblpY="333"/>
        <w:tblOverlap w:val="never"/>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808"/>
        <w:gridCol w:w="2129"/>
        <w:gridCol w:w="2124"/>
        <w:gridCol w:w="246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808" w:type="dxa"/>
            <w:vAlign w:val="center"/>
          </w:tcPr>
          <w:p>
            <w:pPr>
              <w:pStyle w:val="10"/>
              <w:ind w:firstLine="0" w:firstLineChars="0"/>
              <w:rPr>
                <w:sz w:val="24"/>
              </w:rPr>
            </w:pPr>
            <w:r>
              <w:rPr>
                <w:rFonts w:hint="eastAsia"/>
                <w:sz w:val="24"/>
              </w:rPr>
              <w:t>培训内容</w:t>
            </w:r>
          </w:p>
        </w:tc>
        <w:tc>
          <w:tcPr>
            <w:tcW w:w="6714" w:type="dxa"/>
            <w:gridSpan w:val="3"/>
            <w:vAlign w:val="center"/>
          </w:tcPr>
          <w:p>
            <w:pPr>
              <w:pStyle w:val="10"/>
              <w:ind w:firstLine="480"/>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808" w:type="dxa"/>
            <w:vAlign w:val="center"/>
          </w:tcPr>
          <w:p>
            <w:pPr>
              <w:pStyle w:val="10"/>
              <w:ind w:firstLine="0" w:firstLineChars="0"/>
              <w:rPr>
                <w:sz w:val="24"/>
              </w:rPr>
            </w:pPr>
            <w:r>
              <w:rPr>
                <w:rFonts w:hint="eastAsia"/>
                <w:sz w:val="24"/>
              </w:rPr>
              <w:t>培训日期</w:t>
            </w:r>
          </w:p>
        </w:tc>
        <w:tc>
          <w:tcPr>
            <w:tcW w:w="6714" w:type="dxa"/>
            <w:gridSpan w:val="3"/>
            <w:vAlign w:val="center"/>
          </w:tcPr>
          <w:p>
            <w:pPr>
              <w:pStyle w:val="10"/>
              <w:ind w:firstLine="480"/>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808" w:type="dxa"/>
            <w:vAlign w:val="center"/>
          </w:tcPr>
          <w:p>
            <w:pPr>
              <w:pStyle w:val="10"/>
              <w:ind w:firstLine="0" w:firstLineChars="0"/>
              <w:rPr>
                <w:sz w:val="24"/>
              </w:rPr>
            </w:pPr>
            <w:r>
              <w:rPr>
                <w:rFonts w:hint="eastAsia"/>
                <w:sz w:val="24"/>
              </w:rPr>
              <w:t>序号</w:t>
            </w:r>
          </w:p>
        </w:tc>
        <w:tc>
          <w:tcPr>
            <w:tcW w:w="2129" w:type="dxa"/>
            <w:vAlign w:val="center"/>
          </w:tcPr>
          <w:p>
            <w:pPr>
              <w:pStyle w:val="10"/>
              <w:ind w:firstLine="0" w:firstLineChars="0"/>
              <w:rPr>
                <w:sz w:val="24"/>
              </w:rPr>
            </w:pPr>
            <w:r>
              <w:rPr>
                <w:rFonts w:hint="eastAsia"/>
                <w:sz w:val="24"/>
              </w:rPr>
              <w:t>姓名</w:t>
            </w:r>
          </w:p>
        </w:tc>
        <w:tc>
          <w:tcPr>
            <w:tcW w:w="2124" w:type="dxa"/>
            <w:vAlign w:val="center"/>
          </w:tcPr>
          <w:p>
            <w:pPr>
              <w:pStyle w:val="10"/>
              <w:ind w:firstLine="0" w:firstLineChars="0"/>
              <w:rPr>
                <w:sz w:val="24"/>
              </w:rPr>
            </w:pPr>
            <w:r>
              <w:rPr>
                <w:rFonts w:hint="eastAsia"/>
                <w:sz w:val="24"/>
              </w:rPr>
              <w:t>工号</w:t>
            </w:r>
          </w:p>
        </w:tc>
        <w:tc>
          <w:tcPr>
            <w:tcW w:w="2461" w:type="dxa"/>
            <w:vAlign w:val="center"/>
          </w:tcPr>
          <w:p>
            <w:pPr>
              <w:pStyle w:val="10"/>
              <w:ind w:firstLine="0" w:firstLineChars="0"/>
              <w:rPr>
                <w:sz w:val="24"/>
              </w:rPr>
            </w:pPr>
            <w:r>
              <w:rPr>
                <w:rFonts w:hint="eastAsia"/>
                <w:sz w:val="24"/>
              </w:rPr>
              <w:t>科室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808" w:type="dxa"/>
            <w:vAlign w:val="center"/>
          </w:tcPr>
          <w:p>
            <w:pPr>
              <w:pStyle w:val="10"/>
              <w:ind w:firstLine="480"/>
              <w:rPr>
                <w:sz w:val="24"/>
              </w:rPr>
            </w:pPr>
          </w:p>
        </w:tc>
        <w:tc>
          <w:tcPr>
            <w:tcW w:w="2129" w:type="dxa"/>
            <w:vAlign w:val="center"/>
          </w:tcPr>
          <w:p>
            <w:pPr>
              <w:pStyle w:val="10"/>
              <w:ind w:firstLine="480"/>
              <w:rPr>
                <w:sz w:val="24"/>
              </w:rPr>
            </w:pPr>
          </w:p>
        </w:tc>
        <w:tc>
          <w:tcPr>
            <w:tcW w:w="2124" w:type="dxa"/>
            <w:vAlign w:val="center"/>
          </w:tcPr>
          <w:p>
            <w:pPr>
              <w:pStyle w:val="10"/>
              <w:ind w:firstLine="480"/>
              <w:rPr>
                <w:sz w:val="24"/>
              </w:rPr>
            </w:pPr>
          </w:p>
        </w:tc>
        <w:tc>
          <w:tcPr>
            <w:tcW w:w="2461" w:type="dxa"/>
            <w:vAlign w:val="center"/>
          </w:tcPr>
          <w:p>
            <w:pPr>
              <w:pStyle w:val="10"/>
              <w:ind w:firstLine="480"/>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808" w:type="dxa"/>
            <w:vAlign w:val="center"/>
          </w:tcPr>
          <w:p>
            <w:pPr>
              <w:pStyle w:val="10"/>
              <w:ind w:firstLine="480"/>
              <w:rPr>
                <w:sz w:val="24"/>
              </w:rPr>
            </w:pPr>
          </w:p>
        </w:tc>
        <w:tc>
          <w:tcPr>
            <w:tcW w:w="2129" w:type="dxa"/>
            <w:vAlign w:val="center"/>
          </w:tcPr>
          <w:p>
            <w:pPr>
              <w:pStyle w:val="10"/>
              <w:ind w:firstLine="480"/>
              <w:rPr>
                <w:sz w:val="24"/>
              </w:rPr>
            </w:pPr>
          </w:p>
        </w:tc>
        <w:tc>
          <w:tcPr>
            <w:tcW w:w="2124" w:type="dxa"/>
            <w:vAlign w:val="center"/>
          </w:tcPr>
          <w:p>
            <w:pPr>
              <w:pStyle w:val="10"/>
              <w:ind w:firstLine="480"/>
              <w:rPr>
                <w:sz w:val="24"/>
              </w:rPr>
            </w:pPr>
          </w:p>
        </w:tc>
        <w:tc>
          <w:tcPr>
            <w:tcW w:w="2461" w:type="dxa"/>
            <w:vAlign w:val="center"/>
          </w:tcPr>
          <w:p>
            <w:pPr>
              <w:pStyle w:val="10"/>
              <w:ind w:firstLine="480"/>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30" w:hRule="atLeast"/>
          <w:jc w:val="center"/>
        </w:trPr>
        <w:tc>
          <w:tcPr>
            <w:tcW w:w="1808" w:type="dxa"/>
            <w:vAlign w:val="center"/>
          </w:tcPr>
          <w:p>
            <w:pPr>
              <w:pStyle w:val="10"/>
              <w:ind w:firstLine="480"/>
              <w:rPr>
                <w:sz w:val="24"/>
              </w:rPr>
            </w:pPr>
          </w:p>
        </w:tc>
        <w:tc>
          <w:tcPr>
            <w:tcW w:w="2129" w:type="dxa"/>
            <w:vAlign w:val="center"/>
          </w:tcPr>
          <w:p>
            <w:pPr>
              <w:pStyle w:val="10"/>
              <w:ind w:firstLine="480"/>
              <w:rPr>
                <w:sz w:val="24"/>
              </w:rPr>
            </w:pPr>
          </w:p>
        </w:tc>
        <w:tc>
          <w:tcPr>
            <w:tcW w:w="2124" w:type="dxa"/>
            <w:vAlign w:val="center"/>
          </w:tcPr>
          <w:p>
            <w:pPr>
              <w:pStyle w:val="10"/>
              <w:ind w:firstLine="480"/>
              <w:rPr>
                <w:sz w:val="24"/>
              </w:rPr>
            </w:pPr>
          </w:p>
        </w:tc>
        <w:tc>
          <w:tcPr>
            <w:tcW w:w="2461" w:type="dxa"/>
            <w:vAlign w:val="center"/>
          </w:tcPr>
          <w:p>
            <w:pPr>
              <w:pStyle w:val="10"/>
              <w:ind w:firstLine="480"/>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808" w:type="dxa"/>
            <w:vAlign w:val="center"/>
          </w:tcPr>
          <w:p>
            <w:pPr>
              <w:pStyle w:val="10"/>
              <w:ind w:firstLine="480"/>
              <w:rPr>
                <w:sz w:val="24"/>
              </w:rPr>
            </w:pPr>
          </w:p>
        </w:tc>
        <w:tc>
          <w:tcPr>
            <w:tcW w:w="2129" w:type="dxa"/>
            <w:vAlign w:val="center"/>
          </w:tcPr>
          <w:p>
            <w:pPr>
              <w:pStyle w:val="10"/>
              <w:ind w:firstLine="480"/>
              <w:rPr>
                <w:sz w:val="24"/>
              </w:rPr>
            </w:pPr>
          </w:p>
        </w:tc>
        <w:tc>
          <w:tcPr>
            <w:tcW w:w="2124" w:type="dxa"/>
            <w:vAlign w:val="center"/>
          </w:tcPr>
          <w:p>
            <w:pPr>
              <w:pStyle w:val="10"/>
              <w:ind w:firstLine="480"/>
              <w:rPr>
                <w:sz w:val="24"/>
              </w:rPr>
            </w:pPr>
          </w:p>
        </w:tc>
        <w:tc>
          <w:tcPr>
            <w:tcW w:w="2461" w:type="dxa"/>
            <w:vAlign w:val="center"/>
          </w:tcPr>
          <w:p>
            <w:pPr>
              <w:pStyle w:val="10"/>
              <w:ind w:firstLine="480"/>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808" w:type="dxa"/>
            <w:vAlign w:val="center"/>
          </w:tcPr>
          <w:p>
            <w:pPr>
              <w:pStyle w:val="10"/>
              <w:ind w:firstLine="480"/>
              <w:rPr>
                <w:sz w:val="24"/>
              </w:rPr>
            </w:pPr>
          </w:p>
        </w:tc>
        <w:tc>
          <w:tcPr>
            <w:tcW w:w="2129" w:type="dxa"/>
            <w:vAlign w:val="center"/>
          </w:tcPr>
          <w:p>
            <w:pPr>
              <w:pStyle w:val="10"/>
              <w:ind w:firstLine="480"/>
              <w:rPr>
                <w:sz w:val="24"/>
              </w:rPr>
            </w:pPr>
          </w:p>
        </w:tc>
        <w:tc>
          <w:tcPr>
            <w:tcW w:w="2124" w:type="dxa"/>
            <w:vAlign w:val="center"/>
          </w:tcPr>
          <w:p>
            <w:pPr>
              <w:pStyle w:val="10"/>
              <w:ind w:firstLine="480"/>
              <w:rPr>
                <w:sz w:val="24"/>
              </w:rPr>
            </w:pPr>
          </w:p>
        </w:tc>
        <w:tc>
          <w:tcPr>
            <w:tcW w:w="2461" w:type="dxa"/>
            <w:vAlign w:val="center"/>
          </w:tcPr>
          <w:p>
            <w:pPr>
              <w:pStyle w:val="10"/>
              <w:ind w:firstLine="480"/>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808" w:type="dxa"/>
            <w:vAlign w:val="center"/>
          </w:tcPr>
          <w:p>
            <w:pPr>
              <w:pStyle w:val="10"/>
              <w:ind w:firstLine="480"/>
              <w:rPr>
                <w:sz w:val="24"/>
              </w:rPr>
            </w:pPr>
          </w:p>
        </w:tc>
        <w:tc>
          <w:tcPr>
            <w:tcW w:w="2129" w:type="dxa"/>
            <w:vAlign w:val="center"/>
          </w:tcPr>
          <w:p>
            <w:pPr>
              <w:pStyle w:val="10"/>
              <w:ind w:firstLine="480"/>
              <w:rPr>
                <w:sz w:val="24"/>
              </w:rPr>
            </w:pPr>
          </w:p>
        </w:tc>
        <w:tc>
          <w:tcPr>
            <w:tcW w:w="2124" w:type="dxa"/>
            <w:vAlign w:val="center"/>
          </w:tcPr>
          <w:p>
            <w:pPr>
              <w:pStyle w:val="10"/>
              <w:ind w:firstLine="480"/>
              <w:rPr>
                <w:sz w:val="24"/>
              </w:rPr>
            </w:pPr>
          </w:p>
        </w:tc>
        <w:tc>
          <w:tcPr>
            <w:tcW w:w="2461" w:type="dxa"/>
            <w:vAlign w:val="center"/>
          </w:tcPr>
          <w:p>
            <w:pPr>
              <w:pStyle w:val="10"/>
              <w:ind w:firstLine="480"/>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808" w:type="dxa"/>
            <w:vAlign w:val="center"/>
          </w:tcPr>
          <w:p>
            <w:pPr>
              <w:pStyle w:val="10"/>
              <w:ind w:firstLine="480"/>
              <w:rPr>
                <w:sz w:val="24"/>
              </w:rPr>
            </w:pPr>
          </w:p>
        </w:tc>
        <w:tc>
          <w:tcPr>
            <w:tcW w:w="2129" w:type="dxa"/>
            <w:vAlign w:val="center"/>
          </w:tcPr>
          <w:p>
            <w:pPr>
              <w:pStyle w:val="10"/>
              <w:ind w:firstLine="480"/>
              <w:rPr>
                <w:sz w:val="24"/>
              </w:rPr>
            </w:pPr>
          </w:p>
        </w:tc>
        <w:tc>
          <w:tcPr>
            <w:tcW w:w="2124" w:type="dxa"/>
            <w:vAlign w:val="center"/>
          </w:tcPr>
          <w:p>
            <w:pPr>
              <w:pStyle w:val="10"/>
              <w:ind w:firstLine="480"/>
              <w:rPr>
                <w:sz w:val="24"/>
              </w:rPr>
            </w:pPr>
          </w:p>
        </w:tc>
        <w:tc>
          <w:tcPr>
            <w:tcW w:w="2461" w:type="dxa"/>
            <w:vAlign w:val="center"/>
          </w:tcPr>
          <w:p>
            <w:pPr>
              <w:pStyle w:val="10"/>
              <w:ind w:firstLine="480"/>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808" w:type="dxa"/>
            <w:vAlign w:val="center"/>
          </w:tcPr>
          <w:p>
            <w:pPr>
              <w:pStyle w:val="10"/>
              <w:ind w:firstLine="480"/>
              <w:rPr>
                <w:sz w:val="24"/>
              </w:rPr>
            </w:pPr>
          </w:p>
        </w:tc>
        <w:tc>
          <w:tcPr>
            <w:tcW w:w="2129" w:type="dxa"/>
            <w:vAlign w:val="center"/>
          </w:tcPr>
          <w:p>
            <w:pPr>
              <w:pStyle w:val="10"/>
              <w:ind w:firstLine="480"/>
              <w:rPr>
                <w:sz w:val="24"/>
              </w:rPr>
            </w:pPr>
          </w:p>
        </w:tc>
        <w:tc>
          <w:tcPr>
            <w:tcW w:w="2124" w:type="dxa"/>
            <w:vAlign w:val="center"/>
          </w:tcPr>
          <w:p>
            <w:pPr>
              <w:pStyle w:val="10"/>
              <w:ind w:firstLine="480"/>
              <w:rPr>
                <w:sz w:val="24"/>
              </w:rPr>
            </w:pPr>
          </w:p>
        </w:tc>
        <w:tc>
          <w:tcPr>
            <w:tcW w:w="2461" w:type="dxa"/>
            <w:vAlign w:val="center"/>
          </w:tcPr>
          <w:p>
            <w:pPr>
              <w:pStyle w:val="10"/>
              <w:ind w:firstLine="480"/>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808" w:type="dxa"/>
            <w:vAlign w:val="center"/>
          </w:tcPr>
          <w:p>
            <w:pPr>
              <w:pStyle w:val="10"/>
              <w:ind w:firstLine="480"/>
              <w:rPr>
                <w:sz w:val="24"/>
              </w:rPr>
            </w:pPr>
          </w:p>
        </w:tc>
        <w:tc>
          <w:tcPr>
            <w:tcW w:w="2129" w:type="dxa"/>
            <w:vAlign w:val="center"/>
          </w:tcPr>
          <w:p>
            <w:pPr>
              <w:pStyle w:val="10"/>
              <w:ind w:firstLine="480"/>
              <w:rPr>
                <w:sz w:val="24"/>
              </w:rPr>
            </w:pPr>
          </w:p>
        </w:tc>
        <w:tc>
          <w:tcPr>
            <w:tcW w:w="2124" w:type="dxa"/>
            <w:vAlign w:val="center"/>
          </w:tcPr>
          <w:p>
            <w:pPr>
              <w:pStyle w:val="10"/>
              <w:ind w:firstLine="480"/>
              <w:rPr>
                <w:sz w:val="24"/>
              </w:rPr>
            </w:pPr>
          </w:p>
        </w:tc>
        <w:tc>
          <w:tcPr>
            <w:tcW w:w="2461" w:type="dxa"/>
            <w:vAlign w:val="center"/>
          </w:tcPr>
          <w:p>
            <w:pPr>
              <w:pStyle w:val="10"/>
              <w:ind w:firstLine="480"/>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808" w:type="dxa"/>
            <w:vAlign w:val="center"/>
          </w:tcPr>
          <w:p>
            <w:pPr>
              <w:pStyle w:val="10"/>
              <w:ind w:firstLine="480"/>
              <w:rPr>
                <w:sz w:val="24"/>
              </w:rPr>
            </w:pPr>
          </w:p>
        </w:tc>
        <w:tc>
          <w:tcPr>
            <w:tcW w:w="2129" w:type="dxa"/>
            <w:vAlign w:val="center"/>
          </w:tcPr>
          <w:p>
            <w:pPr>
              <w:pStyle w:val="10"/>
              <w:ind w:firstLine="480"/>
              <w:rPr>
                <w:sz w:val="24"/>
              </w:rPr>
            </w:pPr>
          </w:p>
        </w:tc>
        <w:tc>
          <w:tcPr>
            <w:tcW w:w="2124" w:type="dxa"/>
            <w:vAlign w:val="center"/>
          </w:tcPr>
          <w:p>
            <w:pPr>
              <w:pStyle w:val="10"/>
              <w:ind w:firstLine="480"/>
              <w:rPr>
                <w:sz w:val="24"/>
              </w:rPr>
            </w:pPr>
          </w:p>
        </w:tc>
        <w:tc>
          <w:tcPr>
            <w:tcW w:w="2461" w:type="dxa"/>
            <w:vAlign w:val="center"/>
          </w:tcPr>
          <w:p>
            <w:pPr>
              <w:pStyle w:val="10"/>
              <w:ind w:firstLine="480"/>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808" w:type="dxa"/>
            <w:vAlign w:val="center"/>
          </w:tcPr>
          <w:p>
            <w:pPr>
              <w:pStyle w:val="10"/>
              <w:ind w:firstLine="480"/>
              <w:rPr>
                <w:sz w:val="24"/>
              </w:rPr>
            </w:pPr>
          </w:p>
        </w:tc>
        <w:tc>
          <w:tcPr>
            <w:tcW w:w="2129" w:type="dxa"/>
            <w:vAlign w:val="center"/>
          </w:tcPr>
          <w:p>
            <w:pPr>
              <w:pStyle w:val="10"/>
              <w:ind w:firstLine="480"/>
              <w:rPr>
                <w:sz w:val="24"/>
              </w:rPr>
            </w:pPr>
          </w:p>
        </w:tc>
        <w:tc>
          <w:tcPr>
            <w:tcW w:w="2124" w:type="dxa"/>
            <w:vAlign w:val="center"/>
          </w:tcPr>
          <w:p>
            <w:pPr>
              <w:pStyle w:val="10"/>
              <w:ind w:firstLine="480"/>
              <w:rPr>
                <w:sz w:val="24"/>
              </w:rPr>
            </w:pPr>
          </w:p>
        </w:tc>
        <w:tc>
          <w:tcPr>
            <w:tcW w:w="2461" w:type="dxa"/>
            <w:vAlign w:val="center"/>
          </w:tcPr>
          <w:p>
            <w:pPr>
              <w:pStyle w:val="10"/>
              <w:ind w:firstLine="480"/>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808" w:type="dxa"/>
            <w:vAlign w:val="center"/>
          </w:tcPr>
          <w:p>
            <w:pPr>
              <w:pStyle w:val="10"/>
              <w:ind w:firstLine="480"/>
              <w:rPr>
                <w:sz w:val="24"/>
              </w:rPr>
            </w:pPr>
          </w:p>
        </w:tc>
        <w:tc>
          <w:tcPr>
            <w:tcW w:w="2129" w:type="dxa"/>
            <w:vAlign w:val="center"/>
          </w:tcPr>
          <w:p>
            <w:pPr>
              <w:pStyle w:val="10"/>
              <w:ind w:firstLine="480"/>
              <w:rPr>
                <w:sz w:val="24"/>
              </w:rPr>
            </w:pPr>
          </w:p>
        </w:tc>
        <w:tc>
          <w:tcPr>
            <w:tcW w:w="2124" w:type="dxa"/>
            <w:vAlign w:val="center"/>
          </w:tcPr>
          <w:p>
            <w:pPr>
              <w:pStyle w:val="10"/>
              <w:ind w:firstLine="480"/>
              <w:rPr>
                <w:sz w:val="24"/>
              </w:rPr>
            </w:pPr>
          </w:p>
        </w:tc>
        <w:tc>
          <w:tcPr>
            <w:tcW w:w="2461" w:type="dxa"/>
            <w:vAlign w:val="center"/>
          </w:tcPr>
          <w:p>
            <w:pPr>
              <w:pStyle w:val="10"/>
              <w:ind w:firstLine="480"/>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808" w:type="dxa"/>
            <w:vAlign w:val="center"/>
          </w:tcPr>
          <w:p>
            <w:pPr>
              <w:pStyle w:val="10"/>
              <w:ind w:firstLine="480"/>
              <w:rPr>
                <w:sz w:val="24"/>
              </w:rPr>
            </w:pPr>
          </w:p>
        </w:tc>
        <w:tc>
          <w:tcPr>
            <w:tcW w:w="2129" w:type="dxa"/>
            <w:vAlign w:val="center"/>
          </w:tcPr>
          <w:p>
            <w:pPr>
              <w:pStyle w:val="10"/>
              <w:ind w:firstLine="480"/>
              <w:rPr>
                <w:sz w:val="24"/>
              </w:rPr>
            </w:pPr>
          </w:p>
        </w:tc>
        <w:tc>
          <w:tcPr>
            <w:tcW w:w="2124" w:type="dxa"/>
            <w:vAlign w:val="center"/>
          </w:tcPr>
          <w:p>
            <w:pPr>
              <w:pStyle w:val="10"/>
              <w:ind w:firstLine="480"/>
              <w:rPr>
                <w:sz w:val="24"/>
              </w:rPr>
            </w:pPr>
          </w:p>
        </w:tc>
        <w:tc>
          <w:tcPr>
            <w:tcW w:w="2461" w:type="dxa"/>
            <w:vAlign w:val="center"/>
          </w:tcPr>
          <w:p>
            <w:pPr>
              <w:pStyle w:val="10"/>
              <w:ind w:firstLine="480"/>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808" w:type="dxa"/>
            <w:vAlign w:val="center"/>
          </w:tcPr>
          <w:p>
            <w:pPr>
              <w:pStyle w:val="10"/>
              <w:ind w:firstLine="480"/>
              <w:rPr>
                <w:sz w:val="24"/>
              </w:rPr>
            </w:pPr>
          </w:p>
        </w:tc>
        <w:tc>
          <w:tcPr>
            <w:tcW w:w="2129" w:type="dxa"/>
            <w:vAlign w:val="center"/>
          </w:tcPr>
          <w:p>
            <w:pPr>
              <w:pStyle w:val="10"/>
              <w:ind w:firstLine="480"/>
              <w:rPr>
                <w:sz w:val="24"/>
              </w:rPr>
            </w:pPr>
          </w:p>
        </w:tc>
        <w:tc>
          <w:tcPr>
            <w:tcW w:w="2124" w:type="dxa"/>
            <w:vAlign w:val="center"/>
          </w:tcPr>
          <w:p>
            <w:pPr>
              <w:pStyle w:val="10"/>
              <w:ind w:firstLine="480"/>
              <w:rPr>
                <w:sz w:val="24"/>
              </w:rPr>
            </w:pPr>
          </w:p>
        </w:tc>
        <w:tc>
          <w:tcPr>
            <w:tcW w:w="2461" w:type="dxa"/>
            <w:vAlign w:val="center"/>
          </w:tcPr>
          <w:p>
            <w:pPr>
              <w:pStyle w:val="10"/>
              <w:ind w:firstLine="480"/>
              <w:rPr>
                <w:sz w:val="24"/>
              </w:rPr>
            </w:pPr>
          </w:p>
        </w:tc>
      </w:tr>
    </w:tbl>
    <w:p>
      <w:pPr>
        <w:widowControl/>
        <w:spacing w:line="400" w:lineRule="atLeast"/>
        <w:ind w:firstLine="480"/>
        <w:jc w:val="left"/>
        <w:rPr>
          <w:rFonts w:asciiTheme="minorEastAsia" w:hAnsiTheme="minorEastAsia" w:eastAsiaTheme="minorEastAsia" w:cstheme="minorEastAsia"/>
        </w:rPr>
      </w:pPr>
      <w:r>
        <w:rPr>
          <w:rFonts w:hint="eastAsia" w:asciiTheme="minorEastAsia" w:hAnsiTheme="minorEastAsia" w:eastAsiaTheme="minorEastAsia" w:cstheme="minorEastAsia"/>
        </w:rPr>
        <w:t>注：1、请认真填写该表，只能由本人填写自己本次的学习记录，不允许代填写，不允许一次填写多次的记录。</w:t>
      </w:r>
    </w:p>
    <w:p>
      <w:pPr>
        <w:widowControl/>
        <w:spacing w:line="400" w:lineRule="atLeast"/>
        <w:ind w:firstLine="480"/>
        <w:jc w:val="left"/>
        <w:rPr>
          <w:rFonts w:asciiTheme="minorEastAsia" w:hAnsiTheme="minorEastAsia" w:eastAsiaTheme="minorEastAsia" w:cstheme="minorEastAsia"/>
        </w:rPr>
      </w:pPr>
      <w:r>
        <w:rPr>
          <w:rFonts w:hint="eastAsia" w:asciiTheme="minorEastAsia" w:hAnsiTheme="minorEastAsia" w:eastAsiaTheme="minorEastAsia" w:cstheme="minorEastAsia"/>
        </w:rPr>
        <w:t>2、该表中的记录记入本人的考核参考指标中，如在该表中没有某人记录，则不允许考核。</w:t>
      </w:r>
    </w:p>
    <w:p>
      <w:pPr>
        <w:pStyle w:val="8"/>
        <w:outlineLvl w:val="1"/>
      </w:pPr>
      <w:bookmarkStart w:id="2" w:name="_Toc487652560"/>
      <w:r>
        <w:rPr>
          <w:rFonts w:hint="eastAsia"/>
        </w:rPr>
        <w:t>科室需求表</w:t>
      </w:r>
      <w:bookmarkEnd w:id="2"/>
    </w:p>
    <w:p>
      <w:pPr>
        <w:ind w:right="1027" w:rightChars="428" w:firstLine="482"/>
        <w:jc w:val="center"/>
        <w:rPr>
          <w:rFonts w:ascii="宋体" w:hAnsi="宋体"/>
          <w:b/>
        </w:rPr>
      </w:pPr>
      <w:r>
        <w:rPr>
          <w:rFonts w:hint="eastAsia" w:ascii="宋体" w:hAnsi="宋体"/>
          <w:b/>
        </w:rPr>
        <w:t>青海红十字医院</w:t>
      </w:r>
    </w:p>
    <w:p>
      <w:pPr>
        <w:ind w:right="1027" w:rightChars="428" w:firstLine="482"/>
        <w:jc w:val="center"/>
        <w:rPr>
          <w:rFonts w:ascii="宋体" w:hAnsi="宋体"/>
          <w:b/>
        </w:rPr>
      </w:pPr>
      <w:r>
        <w:rPr>
          <w:rFonts w:hint="eastAsia" w:ascii="宋体" w:hAnsi="宋体"/>
          <w:b/>
        </w:rPr>
        <w:t>客户化需求报告</w:t>
      </w:r>
    </w:p>
    <w:p>
      <w:pPr>
        <w:pStyle w:val="3"/>
        <w:spacing w:line="200" w:lineRule="exact"/>
        <w:ind w:left="363" w:firstLine="420"/>
      </w:pPr>
    </w:p>
    <w:tbl>
      <w:tblPr>
        <w:tblStyle w:val="15"/>
        <w:tblW w:w="869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6"/>
        <w:gridCol w:w="1050"/>
        <w:gridCol w:w="1976"/>
        <w:gridCol w:w="2321"/>
        <w:gridCol w:w="1177"/>
        <w:gridCol w:w="13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3" w:hRule="atLeast"/>
          <w:jc w:val="center"/>
        </w:trPr>
        <w:tc>
          <w:tcPr>
            <w:tcW w:w="1906" w:type="dxa"/>
            <w:gridSpan w:val="2"/>
            <w:vAlign w:val="center"/>
          </w:tcPr>
          <w:p>
            <w:pPr>
              <w:spacing w:line="400" w:lineRule="atLeast"/>
              <w:ind w:firstLine="0" w:firstLineChars="0"/>
              <w:rPr>
                <w:rFonts w:asciiTheme="minorEastAsia" w:hAnsiTheme="minorEastAsia" w:eastAsiaTheme="minorEastAsia" w:cstheme="minorEastAsia"/>
              </w:rPr>
            </w:pPr>
            <w:r>
              <w:rPr>
                <w:rFonts w:hint="eastAsia" w:asciiTheme="minorEastAsia" w:hAnsiTheme="minorEastAsia" w:eastAsiaTheme="minorEastAsia" w:cstheme="minorEastAsia"/>
              </w:rPr>
              <w:t>医院名称</w:t>
            </w:r>
          </w:p>
        </w:tc>
        <w:tc>
          <w:tcPr>
            <w:tcW w:w="1976" w:type="dxa"/>
            <w:vAlign w:val="center"/>
          </w:tcPr>
          <w:p>
            <w:pPr>
              <w:spacing w:line="400" w:lineRule="atLeast"/>
              <w:ind w:firstLine="0" w:firstLineChars="0"/>
              <w:rPr>
                <w:rFonts w:asciiTheme="minorEastAsia" w:hAnsiTheme="minorEastAsia" w:eastAsiaTheme="minorEastAsia" w:cstheme="minorEastAsia"/>
              </w:rPr>
            </w:pPr>
            <w:r>
              <w:rPr>
                <w:rFonts w:hint="eastAsia" w:asciiTheme="minorEastAsia" w:hAnsiTheme="minorEastAsia" w:eastAsiaTheme="minorEastAsia" w:cstheme="minorEastAsia"/>
              </w:rPr>
              <w:t>青海红十字医院</w:t>
            </w:r>
          </w:p>
        </w:tc>
        <w:tc>
          <w:tcPr>
            <w:tcW w:w="2321" w:type="dxa"/>
            <w:vAlign w:val="center"/>
          </w:tcPr>
          <w:p>
            <w:pPr>
              <w:spacing w:line="400" w:lineRule="atLeast"/>
              <w:ind w:firstLine="0" w:firstLineChars="0"/>
              <w:rPr>
                <w:rFonts w:asciiTheme="minorEastAsia" w:hAnsiTheme="minorEastAsia" w:eastAsiaTheme="minorEastAsia" w:cstheme="minorEastAsia"/>
              </w:rPr>
            </w:pPr>
            <w:r>
              <w:rPr>
                <w:rFonts w:hint="eastAsia" w:asciiTheme="minorEastAsia" w:hAnsiTheme="minorEastAsia" w:eastAsiaTheme="minorEastAsia" w:cstheme="minorEastAsia"/>
              </w:rPr>
              <w:t>提出科室/人员</w:t>
            </w:r>
          </w:p>
        </w:tc>
        <w:tc>
          <w:tcPr>
            <w:tcW w:w="2495" w:type="dxa"/>
            <w:gridSpan w:val="2"/>
            <w:vAlign w:val="center"/>
          </w:tcPr>
          <w:p>
            <w:pPr>
              <w:spacing w:line="400" w:lineRule="atLeast"/>
              <w:ind w:firstLine="0" w:firstLineChars="0"/>
              <w:rPr>
                <w:rFonts w:asciiTheme="minorEastAsia" w:hAnsiTheme="minorEastAsia" w:eastAsiaTheme="minorEastAsia" w:cstheme="minorEastAsia"/>
              </w:rPr>
            </w:pPr>
            <w:r>
              <w:rPr>
                <w:rFonts w:hint="eastAsia" w:asciiTheme="minorEastAsia" w:hAnsiTheme="minorEastAsia" w:eastAsiaTheme="minorEastAsia" w:cstheme="minorEastAsia"/>
              </w:rPr>
              <w:t>XXX/XXX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1906" w:type="dxa"/>
            <w:gridSpan w:val="2"/>
            <w:vAlign w:val="center"/>
          </w:tcPr>
          <w:p>
            <w:pPr>
              <w:spacing w:line="400" w:lineRule="atLeast"/>
              <w:ind w:firstLine="0" w:firstLineChars="0"/>
              <w:rPr>
                <w:rFonts w:asciiTheme="minorEastAsia" w:hAnsiTheme="minorEastAsia" w:eastAsiaTheme="minorEastAsia" w:cstheme="minorEastAsia"/>
              </w:rPr>
            </w:pPr>
            <w:r>
              <w:rPr>
                <w:rFonts w:hint="eastAsia" w:asciiTheme="minorEastAsia" w:hAnsiTheme="minorEastAsia" w:eastAsiaTheme="minorEastAsia" w:cstheme="minorEastAsia"/>
              </w:rPr>
              <w:t>维护工程师</w:t>
            </w:r>
          </w:p>
        </w:tc>
        <w:tc>
          <w:tcPr>
            <w:tcW w:w="1976" w:type="dxa"/>
            <w:vAlign w:val="center"/>
          </w:tcPr>
          <w:p>
            <w:pPr>
              <w:spacing w:line="400" w:lineRule="atLeast"/>
              <w:ind w:firstLine="0" w:firstLineChars="0"/>
              <w:rPr>
                <w:rFonts w:asciiTheme="minorEastAsia" w:hAnsiTheme="minorEastAsia" w:eastAsiaTheme="minorEastAsia" w:cstheme="minorEastAsia"/>
              </w:rPr>
            </w:pPr>
          </w:p>
        </w:tc>
        <w:tc>
          <w:tcPr>
            <w:tcW w:w="2321" w:type="dxa"/>
            <w:vAlign w:val="center"/>
          </w:tcPr>
          <w:p>
            <w:pPr>
              <w:spacing w:line="400" w:lineRule="atLeast"/>
              <w:ind w:firstLine="0" w:firstLineChars="0"/>
              <w:rPr>
                <w:rFonts w:asciiTheme="minorEastAsia" w:hAnsiTheme="minorEastAsia" w:eastAsiaTheme="minorEastAsia" w:cstheme="minorEastAsia"/>
              </w:rPr>
            </w:pPr>
            <w:r>
              <w:rPr>
                <w:rFonts w:hint="eastAsia" w:asciiTheme="minorEastAsia" w:hAnsiTheme="minorEastAsia" w:eastAsiaTheme="minorEastAsia" w:cstheme="minorEastAsia"/>
              </w:rPr>
              <w:t>提出时间</w:t>
            </w:r>
          </w:p>
        </w:tc>
        <w:tc>
          <w:tcPr>
            <w:tcW w:w="2495" w:type="dxa"/>
            <w:gridSpan w:val="2"/>
            <w:vAlign w:val="center"/>
          </w:tcPr>
          <w:p>
            <w:pPr>
              <w:spacing w:line="400" w:lineRule="atLeast"/>
              <w:ind w:firstLine="0" w:firstLineChars="0"/>
              <w:rPr>
                <w:rFonts w:asciiTheme="minorEastAsia" w:hAnsiTheme="minorEastAsia" w:eastAsiaTheme="minorEastAsia" w:cs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1" w:hRule="atLeast"/>
          <w:jc w:val="center"/>
        </w:trPr>
        <w:tc>
          <w:tcPr>
            <w:tcW w:w="1906" w:type="dxa"/>
            <w:gridSpan w:val="2"/>
            <w:vAlign w:val="center"/>
          </w:tcPr>
          <w:p>
            <w:pPr>
              <w:spacing w:line="400" w:lineRule="atLeast"/>
              <w:ind w:firstLine="0" w:firstLineChars="0"/>
              <w:rPr>
                <w:rFonts w:asciiTheme="minorEastAsia" w:hAnsiTheme="minorEastAsia" w:eastAsiaTheme="minorEastAsia" w:cstheme="minorEastAsia"/>
              </w:rPr>
            </w:pPr>
            <w:r>
              <w:rPr>
                <w:rFonts w:hint="eastAsia" w:asciiTheme="minorEastAsia" w:hAnsiTheme="minorEastAsia" w:eastAsiaTheme="minorEastAsia" w:cstheme="minorEastAsia"/>
              </w:rPr>
              <w:t>完成时间</w:t>
            </w:r>
          </w:p>
        </w:tc>
        <w:tc>
          <w:tcPr>
            <w:tcW w:w="1976" w:type="dxa"/>
            <w:vAlign w:val="center"/>
          </w:tcPr>
          <w:p>
            <w:pPr>
              <w:spacing w:line="400" w:lineRule="atLeast"/>
              <w:ind w:firstLine="0" w:firstLineChars="0"/>
              <w:rPr>
                <w:rFonts w:asciiTheme="minorEastAsia" w:hAnsiTheme="minorEastAsia" w:eastAsiaTheme="minorEastAsia" w:cstheme="minorEastAsia"/>
              </w:rPr>
            </w:pPr>
          </w:p>
        </w:tc>
        <w:tc>
          <w:tcPr>
            <w:tcW w:w="2321" w:type="dxa"/>
            <w:vAlign w:val="center"/>
          </w:tcPr>
          <w:p>
            <w:pPr>
              <w:spacing w:line="400" w:lineRule="atLeast"/>
              <w:ind w:firstLine="0" w:firstLineChars="0"/>
              <w:rPr>
                <w:rFonts w:asciiTheme="minorEastAsia" w:hAnsiTheme="minorEastAsia" w:eastAsiaTheme="minorEastAsia" w:cstheme="minorEastAsia"/>
              </w:rPr>
            </w:pPr>
            <w:r>
              <w:rPr>
                <w:rFonts w:hint="eastAsia" w:asciiTheme="minorEastAsia" w:hAnsiTheme="minorEastAsia" w:eastAsiaTheme="minorEastAsia" w:cstheme="minorEastAsia"/>
              </w:rPr>
              <w:t>模块名称</w:t>
            </w:r>
          </w:p>
        </w:tc>
        <w:tc>
          <w:tcPr>
            <w:tcW w:w="2495" w:type="dxa"/>
            <w:gridSpan w:val="2"/>
            <w:vAlign w:val="center"/>
          </w:tcPr>
          <w:p>
            <w:pPr>
              <w:spacing w:line="400" w:lineRule="atLeast"/>
              <w:ind w:firstLine="0" w:firstLineChars="0"/>
              <w:rPr>
                <w:rFonts w:asciiTheme="minorEastAsia" w:hAnsiTheme="minorEastAsia" w:eastAsiaTheme="minorEastAsia" w:cs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3" w:hRule="atLeast"/>
          <w:jc w:val="center"/>
        </w:trPr>
        <w:tc>
          <w:tcPr>
            <w:tcW w:w="856" w:type="dxa"/>
            <w:vAlign w:val="center"/>
          </w:tcPr>
          <w:p>
            <w:pPr>
              <w:spacing w:line="400" w:lineRule="atLeast"/>
              <w:ind w:firstLine="0" w:firstLineChars="0"/>
              <w:rPr>
                <w:rFonts w:asciiTheme="minorEastAsia" w:hAnsiTheme="minorEastAsia" w:eastAsiaTheme="minorEastAsia" w:cstheme="minorEastAsia"/>
              </w:rPr>
            </w:pPr>
            <w:r>
              <w:rPr>
                <w:rFonts w:hint="eastAsia" w:asciiTheme="minorEastAsia" w:hAnsiTheme="minorEastAsia" w:eastAsiaTheme="minorEastAsia" w:cstheme="minorEastAsia"/>
              </w:rPr>
              <w:t>合同编号</w:t>
            </w:r>
          </w:p>
        </w:tc>
        <w:tc>
          <w:tcPr>
            <w:tcW w:w="7842" w:type="dxa"/>
            <w:gridSpan w:val="5"/>
            <w:vAlign w:val="center"/>
          </w:tcPr>
          <w:p>
            <w:pPr>
              <w:spacing w:line="400" w:lineRule="atLeast"/>
              <w:ind w:firstLine="0" w:firstLineChars="0"/>
              <w:rPr>
                <w:rFonts w:asciiTheme="minorEastAsia" w:hAnsiTheme="minorEastAsia" w:eastAsiaTheme="minorEastAsia" w:cs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72" w:hRule="atLeast"/>
          <w:jc w:val="center"/>
        </w:trPr>
        <w:tc>
          <w:tcPr>
            <w:tcW w:w="856" w:type="dxa"/>
            <w:vMerge w:val="restart"/>
            <w:vAlign w:val="center"/>
          </w:tcPr>
          <w:p>
            <w:pPr>
              <w:spacing w:line="400" w:lineRule="atLeast"/>
              <w:ind w:firstLine="0" w:firstLineChars="0"/>
              <w:rPr>
                <w:rFonts w:asciiTheme="minorEastAsia" w:hAnsiTheme="minorEastAsia" w:eastAsiaTheme="minorEastAsia" w:cstheme="minorEastAsia"/>
              </w:rPr>
            </w:pPr>
          </w:p>
        </w:tc>
        <w:tc>
          <w:tcPr>
            <w:tcW w:w="3026" w:type="dxa"/>
            <w:gridSpan w:val="2"/>
            <w:vAlign w:val="center"/>
          </w:tcPr>
          <w:p>
            <w:pPr>
              <w:spacing w:line="400" w:lineRule="atLeast"/>
              <w:ind w:firstLine="0" w:firstLineChars="0"/>
              <w:rPr>
                <w:rFonts w:asciiTheme="minorEastAsia" w:hAnsiTheme="minorEastAsia" w:eastAsiaTheme="minorEastAsia" w:cstheme="minorEastAsia"/>
              </w:rPr>
            </w:pPr>
            <w:r>
              <w:rPr>
                <w:rFonts w:hint="eastAsia" w:asciiTheme="minorEastAsia" w:hAnsiTheme="minorEastAsia" w:eastAsiaTheme="minorEastAsia" w:cstheme="minorEastAsia"/>
              </w:rPr>
              <w:t>问题类型:</w:t>
            </w:r>
          </w:p>
          <w:p>
            <w:pPr>
              <w:spacing w:line="400" w:lineRule="atLeast"/>
              <w:ind w:firstLine="0" w:firstLineChars="0"/>
              <w:rPr>
                <w:rFonts w:asciiTheme="minorEastAsia" w:hAnsiTheme="minorEastAsia" w:eastAsiaTheme="minorEastAsia" w:cstheme="minorEastAsia"/>
              </w:rPr>
            </w:pPr>
            <w:r>
              <w:rPr>
                <w:rFonts w:hint="eastAsia" w:asciiTheme="minorEastAsia" w:hAnsiTheme="minorEastAsia" w:eastAsiaTheme="minorEastAsia" w:cstheme="minorEastAsia"/>
              </w:rPr>
              <w:t>1.BUG问题</w:t>
            </w:r>
          </w:p>
          <w:p>
            <w:pPr>
              <w:spacing w:line="400" w:lineRule="atLeast"/>
              <w:ind w:firstLine="0" w:firstLineChars="0"/>
              <w:rPr>
                <w:rFonts w:asciiTheme="minorEastAsia" w:hAnsiTheme="minorEastAsia" w:eastAsiaTheme="minorEastAsia" w:cstheme="minorEastAsia"/>
              </w:rPr>
            </w:pPr>
            <w:r>
              <w:rPr>
                <w:rFonts w:hint="eastAsia" w:asciiTheme="minorEastAsia" w:hAnsiTheme="minorEastAsia" w:eastAsiaTheme="minorEastAsia" w:cstheme="minorEastAsia"/>
              </w:rPr>
              <w:t>2.反复BUG</w:t>
            </w:r>
          </w:p>
          <w:p>
            <w:pPr>
              <w:spacing w:line="400" w:lineRule="atLeast"/>
              <w:ind w:firstLine="0" w:firstLineChars="0"/>
              <w:rPr>
                <w:rFonts w:asciiTheme="minorEastAsia" w:hAnsiTheme="minorEastAsia" w:eastAsiaTheme="minorEastAsia" w:cstheme="minorEastAsia"/>
              </w:rPr>
            </w:pPr>
            <w:r>
              <w:rPr>
                <w:rFonts w:hint="eastAsia" w:asciiTheme="minorEastAsia" w:hAnsiTheme="minorEastAsia" w:eastAsiaTheme="minorEastAsia" w:cstheme="minorEastAsia"/>
              </w:rPr>
              <w:t>3.新功能</w:t>
            </w:r>
          </w:p>
          <w:p>
            <w:pPr>
              <w:spacing w:line="400" w:lineRule="atLeast"/>
              <w:ind w:firstLine="0" w:firstLineChars="0"/>
              <w:rPr>
                <w:rFonts w:asciiTheme="minorEastAsia" w:hAnsiTheme="minorEastAsia" w:eastAsiaTheme="minorEastAsia" w:cstheme="minorEastAsia"/>
              </w:rPr>
            </w:pPr>
            <w:r>
              <w:rPr>
                <w:rFonts w:hint="eastAsia" w:asciiTheme="minorEastAsia" w:hAnsiTheme="minorEastAsia" w:eastAsiaTheme="minorEastAsia" w:cstheme="minorEastAsia"/>
              </w:rPr>
              <w:t>4.特殊需求</w:t>
            </w:r>
          </w:p>
        </w:tc>
        <w:tc>
          <w:tcPr>
            <w:tcW w:w="2321" w:type="dxa"/>
            <w:vAlign w:val="center"/>
          </w:tcPr>
          <w:p>
            <w:pPr>
              <w:spacing w:line="400" w:lineRule="atLeast"/>
              <w:ind w:firstLine="0" w:firstLineChars="0"/>
              <w:rPr>
                <w:rFonts w:asciiTheme="minorEastAsia" w:hAnsiTheme="minorEastAsia" w:eastAsiaTheme="minorEastAsia" w:cstheme="minorEastAsia"/>
              </w:rPr>
            </w:pPr>
          </w:p>
        </w:tc>
        <w:tc>
          <w:tcPr>
            <w:tcW w:w="1177" w:type="dxa"/>
            <w:vAlign w:val="center"/>
          </w:tcPr>
          <w:p>
            <w:pPr>
              <w:spacing w:line="400" w:lineRule="atLeast"/>
              <w:ind w:firstLine="0" w:firstLineChars="0"/>
              <w:rPr>
                <w:rFonts w:asciiTheme="minorEastAsia" w:hAnsiTheme="minorEastAsia" w:eastAsiaTheme="minorEastAsia" w:cstheme="minorEastAsia"/>
              </w:rPr>
            </w:pPr>
            <w:r>
              <w:rPr>
                <w:rFonts w:hint="eastAsia" w:asciiTheme="minorEastAsia" w:hAnsiTheme="minorEastAsia" w:eastAsiaTheme="minorEastAsia" w:cstheme="minorEastAsia"/>
              </w:rPr>
              <w:t>时间要求</w:t>
            </w:r>
          </w:p>
        </w:tc>
        <w:tc>
          <w:tcPr>
            <w:tcW w:w="1318" w:type="dxa"/>
            <w:vAlign w:val="center"/>
          </w:tcPr>
          <w:p>
            <w:pPr>
              <w:spacing w:line="400" w:lineRule="atLeast"/>
              <w:ind w:firstLine="0" w:firstLineChars="0"/>
              <w:rPr>
                <w:rFonts w:asciiTheme="minorEastAsia" w:hAnsiTheme="minorEastAsia" w:eastAsiaTheme="minorEastAsia" w:cs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71" w:hRule="atLeast"/>
          <w:jc w:val="center"/>
        </w:trPr>
        <w:tc>
          <w:tcPr>
            <w:tcW w:w="856" w:type="dxa"/>
            <w:vMerge w:val="continue"/>
            <w:vAlign w:val="center"/>
          </w:tcPr>
          <w:p>
            <w:pPr>
              <w:spacing w:line="400" w:lineRule="atLeast"/>
              <w:ind w:firstLine="0" w:firstLineChars="0"/>
              <w:rPr>
                <w:rFonts w:asciiTheme="minorEastAsia" w:hAnsiTheme="minorEastAsia" w:eastAsiaTheme="minorEastAsia" w:cstheme="minorEastAsia"/>
              </w:rPr>
            </w:pPr>
          </w:p>
        </w:tc>
        <w:tc>
          <w:tcPr>
            <w:tcW w:w="7842" w:type="dxa"/>
            <w:gridSpan w:val="5"/>
            <w:vAlign w:val="center"/>
          </w:tcPr>
          <w:p>
            <w:pPr>
              <w:spacing w:line="400" w:lineRule="atLeast"/>
              <w:ind w:firstLine="0" w:firstLineChars="0"/>
              <w:rPr>
                <w:rFonts w:asciiTheme="minorEastAsia" w:hAnsiTheme="minorEastAsia" w:eastAsiaTheme="minorEastAsia" w:cstheme="minorEastAsia"/>
              </w:rPr>
            </w:pPr>
            <w:r>
              <w:rPr>
                <w:rFonts w:hint="eastAsia" w:asciiTheme="minorEastAsia" w:hAnsiTheme="minorEastAsia" w:eastAsiaTheme="minorEastAsia" w:cstheme="minorEastAsia"/>
              </w:rPr>
              <w:t>需求描述：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99" w:hRule="atLeast"/>
          <w:jc w:val="center"/>
        </w:trPr>
        <w:tc>
          <w:tcPr>
            <w:tcW w:w="856" w:type="dxa"/>
            <w:vMerge w:val="continue"/>
            <w:vAlign w:val="center"/>
          </w:tcPr>
          <w:p>
            <w:pPr>
              <w:spacing w:line="400" w:lineRule="atLeast"/>
              <w:ind w:firstLine="0" w:firstLineChars="0"/>
              <w:rPr>
                <w:rFonts w:asciiTheme="minorEastAsia" w:hAnsiTheme="minorEastAsia" w:eastAsiaTheme="minorEastAsia" w:cstheme="minorEastAsia"/>
              </w:rPr>
            </w:pPr>
          </w:p>
        </w:tc>
        <w:tc>
          <w:tcPr>
            <w:tcW w:w="7842" w:type="dxa"/>
            <w:gridSpan w:val="5"/>
            <w:vAlign w:val="center"/>
          </w:tcPr>
          <w:p>
            <w:pPr>
              <w:spacing w:line="400" w:lineRule="atLeast"/>
              <w:ind w:firstLine="0" w:firstLineChars="0"/>
              <w:rPr>
                <w:rFonts w:asciiTheme="minorEastAsia" w:hAnsiTheme="minorEastAsia" w:eastAsiaTheme="minorEastAsia" w:cstheme="minorEastAsia"/>
              </w:rPr>
            </w:pPr>
            <w:r>
              <w:rPr>
                <w:rFonts w:hint="eastAsia" w:asciiTheme="minorEastAsia" w:hAnsiTheme="minorEastAsia" w:eastAsiaTheme="minorEastAsia" w:cstheme="minorEastAsia"/>
              </w:rPr>
              <w:t>需求分析: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64" w:hRule="atLeast"/>
          <w:jc w:val="center"/>
        </w:trPr>
        <w:tc>
          <w:tcPr>
            <w:tcW w:w="856" w:type="dxa"/>
            <w:vMerge w:val="continue"/>
            <w:vAlign w:val="center"/>
          </w:tcPr>
          <w:p>
            <w:pPr>
              <w:spacing w:line="400" w:lineRule="atLeast"/>
              <w:ind w:firstLine="0" w:firstLineChars="0"/>
              <w:rPr>
                <w:rFonts w:asciiTheme="minorEastAsia" w:hAnsiTheme="minorEastAsia" w:eastAsiaTheme="minorEastAsia" w:cstheme="minorEastAsia"/>
              </w:rPr>
            </w:pPr>
          </w:p>
        </w:tc>
        <w:tc>
          <w:tcPr>
            <w:tcW w:w="7842" w:type="dxa"/>
            <w:gridSpan w:val="5"/>
            <w:vAlign w:val="center"/>
          </w:tcPr>
          <w:p>
            <w:pPr>
              <w:spacing w:line="400" w:lineRule="atLeast"/>
              <w:ind w:firstLine="0" w:firstLineChars="0"/>
              <w:rPr>
                <w:rFonts w:asciiTheme="minorEastAsia" w:hAnsiTheme="minorEastAsia" w:eastAsiaTheme="minorEastAsia" w:cstheme="minorEastAsia"/>
              </w:rPr>
            </w:pPr>
            <w:r>
              <w:rPr>
                <w:rFonts w:hint="eastAsia" w:asciiTheme="minorEastAsia" w:hAnsiTheme="minorEastAsia" w:eastAsiaTheme="minorEastAsia" w:cstheme="minorEastAsia"/>
              </w:rPr>
              <w:t>需求修改方案: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4" w:hRule="atLeast"/>
          <w:jc w:val="center"/>
        </w:trPr>
        <w:tc>
          <w:tcPr>
            <w:tcW w:w="8698" w:type="dxa"/>
            <w:gridSpan w:val="6"/>
            <w:vAlign w:val="center"/>
          </w:tcPr>
          <w:p>
            <w:pPr>
              <w:spacing w:line="400" w:lineRule="atLeast"/>
              <w:ind w:firstLine="0" w:firstLineChars="0"/>
              <w:rPr>
                <w:rFonts w:asciiTheme="minorEastAsia" w:hAnsiTheme="minorEastAsia" w:eastAsiaTheme="minorEastAsia" w:cstheme="minorEastAsia"/>
              </w:rPr>
            </w:pPr>
            <w:r>
              <w:rPr>
                <w:rFonts w:hint="eastAsia" w:asciiTheme="minorEastAsia" w:hAnsiTheme="minorEastAsia" w:eastAsiaTheme="minorEastAsia" w:cstheme="minorEastAsia"/>
              </w:rPr>
              <w:t>备注:</w:t>
            </w:r>
          </w:p>
          <w:p>
            <w:pPr>
              <w:spacing w:line="400" w:lineRule="atLeast"/>
              <w:ind w:firstLine="0" w:firstLineChars="0"/>
              <w:rPr>
                <w:rFonts w:asciiTheme="minorEastAsia" w:hAnsiTheme="minorEastAsia" w:eastAsiaTheme="minorEastAsia" w:cstheme="minorEastAsia"/>
              </w:rPr>
            </w:pPr>
            <w:r>
              <w:rPr>
                <w:rFonts w:hint="eastAsia" w:asciiTheme="minorEastAsia" w:hAnsiTheme="minorEastAsia" w:eastAsiaTheme="minorEastAsia" w:cstheme="minorEastAsia"/>
              </w:rPr>
              <w:t>以上客户化需求为医院的最终需求：</w:t>
            </w:r>
          </w:p>
          <w:p>
            <w:pPr>
              <w:spacing w:line="400" w:lineRule="atLeast"/>
              <w:ind w:firstLine="0" w:firstLineChars="0"/>
              <w:rPr>
                <w:rFonts w:asciiTheme="minorEastAsia" w:hAnsiTheme="minorEastAsia" w:eastAsiaTheme="minorEastAsia" w:cstheme="minorEastAsia"/>
              </w:rPr>
            </w:pPr>
            <w:r>
              <w:rPr>
                <w:rFonts w:hint="eastAsia" w:asciiTheme="minorEastAsia" w:hAnsiTheme="minorEastAsia" w:eastAsiaTheme="minorEastAsia" w:cstheme="minorEastAsia"/>
              </w:rPr>
              <w:t>承诺于       年    月     日之前提交修改后的软件并进入现场调试。</w:t>
            </w:r>
          </w:p>
        </w:tc>
      </w:tr>
    </w:tbl>
    <w:p>
      <w:pPr>
        <w:ind w:firstLine="480"/>
      </w:pPr>
    </w:p>
    <w:p>
      <w:pPr>
        <w:pStyle w:val="3"/>
        <w:ind w:firstLine="420"/>
      </w:pPr>
    </w:p>
    <w:p>
      <w:pPr>
        <w:pStyle w:val="8"/>
        <w:outlineLvl w:val="1"/>
      </w:pPr>
      <w:r>
        <w:rPr>
          <w:rFonts w:hint="eastAsia"/>
        </w:rPr>
        <w:t>考核评价表</w:t>
      </w:r>
    </w:p>
    <w:p>
      <w:pPr>
        <w:ind w:firstLine="0" w:firstLineChars="0"/>
        <w:rPr>
          <w:highlight w:val="yellow"/>
        </w:rPr>
      </w:pPr>
    </w:p>
    <w:p>
      <w:pPr>
        <w:ind w:right="1027" w:rightChars="428" w:firstLine="482"/>
        <w:jc w:val="center"/>
        <w:rPr>
          <w:rFonts w:ascii="宋体" w:hAnsi="宋体"/>
          <w:b/>
        </w:rPr>
      </w:pPr>
      <w:r>
        <w:rPr>
          <w:rFonts w:hint="eastAsia" w:ascii="宋体" w:hAnsi="宋体"/>
          <w:b/>
        </w:rPr>
        <w:t>青海红十字医院</w:t>
      </w:r>
    </w:p>
    <w:p>
      <w:pPr>
        <w:spacing w:line="580" w:lineRule="exact"/>
        <w:ind w:right="1027" w:rightChars="428" w:firstLine="482"/>
        <w:jc w:val="center"/>
        <w:rPr>
          <w:rFonts w:ascii="宋体" w:hAnsi="宋体"/>
          <w:b/>
        </w:rPr>
      </w:pPr>
      <w:r>
        <w:rPr>
          <w:rFonts w:hint="eastAsia" w:ascii="宋体" w:hAnsi="宋体"/>
          <w:b/>
          <w:lang w:val="en-US" w:eastAsia="zh-CN"/>
        </w:rPr>
        <w:t>服务商</w:t>
      </w:r>
      <w:r>
        <w:rPr>
          <w:rFonts w:hint="eastAsia" w:ascii="宋体" w:hAnsi="宋体"/>
          <w:b/>
        </w:rPr>
        <w:t>监督考核评价打分表</w:t>
      </w:r>
    </w:p>
    <w:tbl>
      <w:tblPr>
        <w:tblStyle w:val="1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413"/>
        <w:gridCol w:w="549"/>
        <w:gridCol w:w="961"/>
        <w:gridCol w:w="1413"/>
        <w:gridCol w:w="1312"/>
        <w:gridCol w:w="8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413" w:type="dxa"/>
          </w:tcPr>
          <w:p>
            <w:pPr>
              <w:pStyle w:val="3"/>
              <w:spacing w:line="240" w:lineRule="auto"/>
              <w:ind w:left="0" w:firstLine="0" w:firstLineChars="0"/>
              <w:jc w:val="left"/>
              <w:rPr>
                <w:rFonts w:ascii="宋体" w:hAnsi="宋体"/>
                <w:b/>
                <w:sz w:val="24"/>
                <w:szCs w:val="24"/>
              </w:rPr>
            </w:pPr>
            <w:r>
              <w:rPr>
                <w:rFonts w:hint="eastAsia"/>
                <w:sz w:val="24"/>
                <w:szCs w:val="24"/>
              </w:rPr>
              <w:t>合同名称：</w:t>
            </w:r>
          </w:p>
        </w:tc>
        <w:tc>
          <w:tcPr>
            <w:tcW w:w="5109" w:type="dxa"/>
            <w:gridSpan w:val="5"/>
          </w:tcPr>
          <w:p>
            <w:pPr>
              <w:pStyle w:val="3"/>
              <w:spacing w:line="240" w:lineRule="auto"/>
              <w:ind w:left="0" w:firstLine="0" w:firstLineChars="0"/>
              <w:jc w:val="left"/>
              <w:rPr>
                <w:rFonts w:ascii="宋体" w:hAnsi="宋体"/>
                <w:b/>
                <w:sz w:val="24"/>
                <w:szCs w:val="24"/>
              </w:rPr>
            </w:pPr>
            <w:r>
              <w:rPr>
                <w:rFonts w:hint="eastAsia"/>
                <w:sz w:val="24"/>
                <w:szCs w:val="24"/>
              </w:rPr>
              <w:t>合同编号：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413" w:type="dxa"/>
          </w:tcPr>
          <w:p>
            <w:pPr>
              <w:pStyle w:val="3"/>
              <w:spacing w:line="240" w:lineRule="auto"/>
              <w:ind w:left="0" w:firstLine="0" w:firstLineChars="0"/>
              <w:rPr>
                <w:rFonts w:ascii="宋体" w:hAnsi="宋体"/>
                <w:b/>
                <w:sz w:val="24"/>
                <w:szCs w:val="24"/>
              </w:rPr>
            </w:pPr>
            <w:r>
              <w:rPr>
                <w:rFonts w:hint="eastAsia"/>
                <w:sz w:val="24"/>
                <w:szCs w:val="24"/>
              </w:rPr>
              <w:t>服务商名称：</w:t>
            </w:r>
          </w:p>
        </w:tc>
        <w:tc>
          <w:tcPr>
            <w:tcW w:w="5109" w:type="dxa"/>
            <w:gridSpan w:val="5"/>
          </w:tcPr>
          <w:p>
            <w:pPr>
              <w:pStyle w:val="3"/>
              <w:spacing w:line="240" w:lineRule="auto"/>
              <w:ind w:left="0" w:firstLine="0" w:firstLineChars="0"/>
              <w:rPr>
                <w:rFonts w:ascii="宋体" w:hAnsi="宋体"/>
                <w:b/>
                <w:sz w:val="24"/>
                <w:szCs w:val="24"/>
              </w:rPr>
            </w:pPr>
            <w:r>
              <w:rPr>
                <w:rFonts w:hint="eastAsia"/>
                <w:sz w:val="24"/>
                <w:szCs w:val="24"/>
              </w:rPr>
              <w:t>考核评价时间：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9" w:hRule="atLeast"/>
        </w:trPr>
        <w:tc>
          <w:tcPr>
            <w:tcW w:w="3413" w:type="dxa"/>
            <w:vAlign w:val="center"/>
          </w:tcPr>
          <w:p>
            <w:pPr>
              <w:pStyle w:val="3"/>
              <w:spacing w:line="240" w:lineRule="auto"/>
              <w:ind w:left="0" w:firstLine="0" w:firstLineChars="0"/>
              <w:jc w:val="center"/>
              <w:rPr>
                <w:sz w:val="24"/>
                <w:szCs w:val="24"/>
              </w:rPr>
            </w:pPr>
            <w:r>
              <w:rPr>
                <w:rFonts w:hint="eastAsia"/>
                <w:sz w:val="24"/>
                <w:szCs w:val="24"/>
              </w:rPr>
              <w:t>考核描述</w:t>
            </w:r>
          </w:p>
        </w:tc>
        <w:tc>
          <w:tcPr>
            <w:tcW w:w="1510" w:type="dxa"/>
            <w:gridSpan w:val="2"/>
            <w:vAlign w:val="center"/>
          </w:tcPr>
          <w:p>
            <w:pPr>
              <w:pStyle w:val="3"/>
              <w:spacing w:line="240" w:lineRule="auto"/>
              <w:ind w:left="0" w:firstLine="0" w:firstLineChars="0"/>
              <w:jc w:val="center"/>
              <w:rPr>
                <w:sz w:val="24"/>
                <w:szCs w:val="24"/>
              </w:rPr>
            </w:pPr>
            <w:r>
              <w:rPr>
                <w:rFonts w:hint="eastAsia"/>
                <w:sz w:val="24"/>
                <w:szCs w:val="24"/>
              </w:rPr>
              <w:t>不满意（0~79分）</w:t>
            </w:r>
          </w:p>
        </w:tc>
        <w:tc>
          <w:tcPr>
            <w:tcW w:w="1413" w:type="dxa"/>
            <w:vAlign w:val="center"/>
          </w:tcPr>
          <w:p>
            <w:pPr>
              <w:pStyle w:val="3"/>
              <w:spacing w:line="240" w:lineRule="auto"/>
              <w:ind w:left="0" w:firstLine="0" w:firstLineChars="0"/>
              <w:jc w:val="center"/>
              <w:rPr>
                <w:sz w:val="24"/>
                <w:szCs w:val="24"/>
              </w:rPr>
            </w:pPr>
            <w:r>
              <w:rPr>
                <w:rFonts w:hint="eastAsia"/>
                <w:sz w:val="24"/>
                <w:szCs w:val="24"/>
              </w:rPr>
              <w:t>基本满意（80~89）</w:t>
            </w:r>
          </w:p>
        </w:tc>
        <w:tc>
          <w:tcPr>
            <w:tcW w:w="1312" w:type="dxa"/>
            <w:vAlign w:val="center"/>
          </w:tcPr>
          <w:p>
            <w:pPr>
              <w:pStyle w:val="3"/>
              <w:spacing w:line="240" w:lineRule="auto"/>
              <w:ind w:left="0" w:firstLine="0" w:firstLineChars="0"/>
              <w:jc w:val="center"/>
              <w:rPr>
                <w:sz w:val="24"/>
                <w:szCs w:val="24"/>
              </w:rPr>
            </w:pPr>
            <w:r>
              <w:rPr>
                <w:rFonts w:hint="eastAsia"/>
                <w:sz w:val="24"/>
                <w:szCs w:val="24"/>
              </w:rPr>
              <w:t>满意（90~100）</w:t>
            </w:r>
          </w:p>
        </w:tc>
        <w:tc>
          <w:tcPr>
            <w:tcW w:w="874" w:type="dxa"/>
            <w:vAlign w:val="center"/>
          </w:tcPr>
          <w:p>
            <w:pPr>
              <w:pStyle w:val="3"/>
              <w:spacing w:line="240" w:lineRule="auto"/>
              <w:ind w:left="0" w:firstLine="0" w:firstLineChars="0"/>
              <w:jc w:val="center"/>
              <w:rPr>
                <w:sz w:val="24"/>
                <w:szCs w:val="24"/>
              </w:rPr>
            </w:pPr>
            <w:r>
              <w:rPr>
                <w:rFonts w:hint="eastAsia"/>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3413" w:type="dxa"/>
          </w:tcPr>
          <w:p>
            <w:pPr>
              <w:pStyle w:val="3"/>
              <w:spacing w:line="240" w:lineRule="auto"/>
              <w:ind w:left="0" w:firstLine="0" w:firstLineChars="0"/>
              <w:jc w:val="left"/>
              <w:rPr>
                <w:sz w:val="24"/>
                <w:szCs w:val="24"/>
              </w:rPr>
            </w:pPr>
            <w:r>
              <w:rPr>
                <w:rFonts w:hint="eastAsia"/>
                <w:sz w:val="24"/>
                <w:szCs w:val="24"/>
              </w:rPr>
              <w:t>每次（月度）的巡检服务</w:t>
            </w:r>
          </w:p>
        </w:tc>
        <w:tc>
          <w:tcPr>
            <w:tcW w:w="1510" w:type="dxa"/>
            <w:gridSpan w:val="2"/>
          </w:tcPr>
          <w:p>
            <w:pPr>
              <w:pStyle w:val="3"/>
              <w:spacing w:line="240" w:lineRule="auto"/>
              <w:ind w:left="0" w:firstLine="0" w:firstLineChars="0"/>
              <w:rPr>
                <w:sz w:val="24"/>
                <w:szCs w:val="24"/>
              </w:rPr>
            </w:pPr>
          </w:p>
        </w:tc>
        <w:tc>
          <w:tcPr>
            <w:tcW w:w="1413" w:type="dxa"/>
          </w:tcPr>
          <w:p>
            <w:pPr>
              <w:pStyle w:val="3"/>
              <w:spacing w:line="240" w:lineRule="auto"/>
              <w:ind w:left="0" w:firstLine="0" w:firstLineChars="0"/>
              <w:rPr>
                <w:sz w:val="24"/>
                <w:szCs w:val="24"/>
              </w:rPr>
            </w:pPr>
          </w:p>
        </w:tc>
        <w:tc>
          <w:tcPr>
            <w:tcW w:w="1312" w:type="dxa"/>
          </w:tcPr>
          <w:p>
            <w:pPr>
              <w:pStyle w:val="3"/>
              <w:spacing w:line="240" w:lineRule="auto"/>
              <w:ind w:left="0" w:firstLine="0" w:firstLineChars="0"/>
              <w:rPr>
                <w:sz w:val="24"/>
                <w:szCs w:val="24"/>
              </w:rPr>
            </w:pPr>
          </w:p>
        </w:tc>
        <w:tc>
          <w:tcPr>
            <w:tcW w:w="874" w:type="dxa"/>
          </w:tcPr>
          <w:p>
            <w:pPr>
              <w:pStyle w:val="3"/>
              <w:spacing w:line="240" w:lineRule="auto"/>
              <w:ind w:left="0" w:firstLine="0" w:firstLineChars="0"/>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3413" w:type="dxa"/>
          </w:tcPr>
          <w:p>
            <w:pPr>
              <w:pStyle w:val="3"/>
              <w:spacing w:line="240" w:lineRule="auto"/>
              <w:ind w:left="0" w:firstLine="0" w:firstLineChars="0"/>
              <w:jc w:val="left"/>
              <w:rPr>
                <w:sz w:val="24"/>
                <w:szCs w:val="24"/>
              </w:rPr>
            </w:pPr>
            <w:r>
              <w:rPr>
                <w:rFonts w:hint="eastAsia"/>
                <w:sz w:val="24"/>
                <w:szCs w:val="24"/>
              </w:rPr>
              <w:t>热线电话技术支持服务</w:t>
            </w:r>
          </w:p>
        </w:tc>
        <w:tc>
          <w:tcPr>
            <w:tcW w:w="1510" w:type="dxa"/>
            <w:gridSpan w:val="2"/>
          </w:tcPr>
          <w:p>
            <w:pPr>
              <w:pStyle w:val="3"/>
              <w:spacing w:line="240" w:lineRule="auto"/>
              <w:ind w:left="0" w:firstLine="0" w:firstLineChars="0"/>
              <w:rPr>
                <w:sz w:val="24"/>
                <w:szCs w:val="24"/>
              </w:rPr>
            </w:pPr>
          </w:p>
        </w:tc>
        <w:tc>
          <w:tcPr>
            <w:tcW w:w="1413" w:type="dxa"/>
          </w:tcPr>
          <w:p>
            <w:pPr>
              <w:pStyle w:val="3"/>
              <w:spacing w:line="240" w:lineRule="auto"/>
              <w:ind w:left="0" w:firstLine="0" w:firstLineChars="0"/>
              <w:rPr>
                <w:sz w:val="24"/>
                <w:szCs w:val="24"/>
              </w:rPr>
            </w:pPr>
          </w:p>
        </w:tc>
        <w:tc>
          <w:tcPr>
            <w:tcW w:w="1312" w:type="dxa"/>
          </w:tcPr>
          <w:p>
            <w:pPr>
              <w:pStyle w:val="3"/>
              <w:spacing w:line="240" w:lineRule="auto"/>
              <w:ind w:left="0" w:firstLine="0" w:firstLineChars="0"/>
              <w:rPr>
                <w:sz w:val="24"/>
                <w:szCs w:val="24"/>
              </w:rPr>
            </w:pPr>
          </w:p>
        </w:tc>
        <w:tc>
          <w:tcPr>
            <w:tcW w:w="874" w:type="dxa"/>
          </w:tcPr>
          <w:p>
            <w:pPr>
              <w:pStyle w:val="3"/>
              <w:spacing w:line="240" w:lineRule="auto"/>
              <w:ind w:left="0" w:firstLine="0" w:firstLineChars="0"/>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3413" w:type="dxa"/>
          </w:tcPr>
          <w:p>
            <w:pPr>
              <w:pStyle w:val="3"/>
              <w:spacing w:line="240" w:lineRule="auto"/>
              <w:ind w:left="0" w:firstLine="0" w:firstLineChars="0"/>
              <w:jc w:val="left"/>
              <w:rPr>
                <w:sz w:val="24"/>
                <w:szCs w:val="24"/>
              </w:rPr>
            </w:pPr>
            <w:r>
              <w:rPr>
                <w:rFonts w:hint="eastAsia"/>
                <w:sz w:val="24"/>
                <w:szCs w:val="24"/>
              </w:rPr>
              <w:t>紧急现场服务</w:t>
            </w:r>
          </w:p>
        </w:tc>
        <w:tc>
          <w:tcPr>
            <w:tcW w:w="1510" w:type="dxa"/>
            <w:gridSpan w:val="2"/>
          </w:tcPr>
          <w:p>
            <w:pPr>
              <w:pStyle w:val="3"/>
              <w:spacing w:line="240" w:lineRule="auto"/>
              <w:ind w:left="0" w:firstLine="0" w:firstLineChars="0"/>
              <w:rPr>
                <w:sz w:val="24"/>
                <w:szCs w:val="24"/>
              </w:rPr>
            </w:pPr>
          </w:p>
        </w:tc>
        <w:tc>
          <w:tcPr>
            <w:tcW w:w="1413" w:type="dxa"/>
          </w:tcPr>
          <w:p>
            <w:pPr>
              <w:pStyle w:val="3"/>
              <w:spacing w:line="240" w:lineRule="auto"/>
              <w:ind w:left="0" w:firstLine="0" w:firstLineChars="0"/>
              <w:rPr>
                <w:sz w:val="24"/>
                <w:szCs w:val="24"/>
              </w:rPr>
            </w:pPr>
          </w:p>
        </w:tc>
        <w:tc>
          <w:tcPr>
            <w:tcW w:w="1312" w:type="dxa"/>
          </w:tcPr>
          <w:p>
            <w:pPr>
              <w:pStyle w:val="3"/>
              <w:spacing w:line="240" w:lineRule="auto"/>
              <w:ind w:left="0" w:firstLine="0" w:firstLineChars="0"/>
              <w:rPr>
                <w:sz w:val="24"/>
                <w:szCs w:val="24"/>
              </w:rPr>
            </w:pPr>
          </w:p>
        </w:tc>
        <w:tc>
          <w:tcPr>
            <w:tcW w:w="874" w:type="dxa"/>
          </w:tcPr>
          <w:p>
            <w:pPr>
              <w:pStyle w:val="3"/>
              <w:spacing w:line="240" w:lineRule="auto"/>
              <w:ind w:left="0" w:firstLine="0" w:firstLineChars="0"/>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3413" w:type="dxa"/>
          </w:tcPr>
          <w:p>
            <w:pPr>
              <w:pStyle w:val="3"/>
              <w:spacing w:line="240" w:lineRule="auto"/>
              <w:ind w:left="0" w:firstLine="0" w:firstLineChars="0"/>
              <w:jc w:val="left"/>
              <w:rPr>
                <w:sz w:val="24"/>
                <w:szCs w:val="24"/>
              </w:rPr>
            </w:pPr>
            <w:r>
              <w:rPr>
                <w:rFonts w:hint="eastAsia"/>
                <w:sz w:val="24"/>
                <w:szCs w:val="24"/>
              </w:rPr>
              <w:t>排障服务的质量</w:t>
            </w:r>
          </w:p>
        </w:tc>
        <w:tc>
          <w:tcPr>
            <w:tcW w:w="1510" w:type="dxa"/>
            <w:gridSpan w:val="2"/>
          </w:tcPr>
          <w:p>
            <w:pPr>
              <w:pStyle w:val="3"/>
              <w:spacing w:line="240" w:lineRule="auto"/>
              <w:ind w:left="0" w:firstLine="0" w:firstLineChars="0"/>
              <w:rPr>
                <w:sz w:val="24"/>
                <w:szCs w:val="24"/>
              </w:rPr>
            </w:pPr>
          </w:p>
        </w:tc>
        <w:tc>
          <w:tcPr>
            <w:tcW w:w="1413" w:type="dxa"/>
          </w:tcPr>
          <w:p>
            <w:pPr>
              <w:pStyle w:val="3"/>
              <w:spacing w:line="240" w:lineRule="auto"/>
              <w:ind w:left="0" w:firstLine="0" w:firstLineChars="0"/>
              <w:rPr>
                <w:sz w:val="24"/>
                <w:szCs w:val="24"/>
              </w:rPr>
            </w:pPr>
          </w:p>
        </w:tc>
        <w:tc>
          <w:tcPr>
            <w:tcW w:w="1312" w:type="dxa"/>
          </w:tcPr>
          <w:p>
            <w:pPr>
              <w:pStyle w:val="3"/>
              <w:spacing w:line="240" w:lineRule="auto"/>
              <w:ind w:left="0" w:firstLine="0" w:firstLineChars="0"/>
              <w:rPr>
                <w:sz w:val="24"/>
                <w:szCs w:val="24"/>
              </w:rPr>
            </w:pPr>
          </w:p>
        </w:tc>
        <w:tc>
          <w:tcPr>
            <w:tcW w:w="874" w:type="dxa"/>
          </w:tcPr>
          <w:p>
            <w:pPr>
              <w:pStyle w:val="3"/>
              <w:spacing w:line="240" w:lineRule="auto"/>
              <w:ind w:left="0" w:firstLine="0" w:firstLineChars="0"/>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3413" w:type="dxa"/>
          </w:tcPr>
          <w:p>
            <w:pPr>
              <w:ind w:firstLine="0" w:firstLineChars="0"/>
            </w:pPr>
            <w:r>
              <w:rPr>
                <w:rFonts w:hint="eastAsia"/>
              </w:rPr>
              <w:t>同样问题或故障是否重复出现</w:t>
            </w:r>
          </w:p>
        </w:tc>
        <w:tc>
          <w:tcPr>
            <w:tcW w:w="1510" w:type="dxa"/>
            <w:gridSpan w:val="2"/>
          </w:tcPr>
          <w:p>
            <w:pPr>
              <w:pStyle w:val="3"/>
              <w:spacing w:line="240" w:lineRule="auto"/>
              <w:ind w:left="0" w:firstLine="0" w:firstLineChars="0"/>
              <w:rPr>
                <w:sz w:val="24"/>
                <w:szCs w:val="24"/>
              </w:rPr>
            </w:pPr>
          </w:p>
        </w:tc>
        <w:tc>
          <w:tcPr>
            <w:tcW w:w="1413" w:type="dxa"/>
          </w:tcPr>
          <w:p>
            <w:pPr>
              <w:pStyle w:val="3"/>
              <w:spacing w:line="240" w:lineRule="auto"/>
              <w:ind w:left="0" w:firstLine="0" w:firstLineChars="0"/>
              <w:rPr>
                <w:sz w:val="24"/>
                <w:szCs w:val="24"/>
              </w:rPr>
            </w:pPr>
          </w:p>
        </w:tc>
        <w:tc>
          <w:tcPr>
            <w:tcW w:w="1312" w:type="dxa"/>
          </w:tcPr>
          <w:p>
            <w:pPr>
              <w:pStyle w:val="3"/>
              <w:spacing w:line="240" w:lineRule="auto"/>
              <w:ind w:left="0" w:firstLine="0" w:firstLineChars="0"/>
              <w:rPr>
                <w:sz w:val="24"/>
                <w:szCs w:val="24"/>
              </w:rPr>
            </w:pPr>
          </w:p>
        </w:tc>
        <w:tc>
          <w:tcPr>
            <w:tcW w:w="874" w:type="dxa"/>
          </w:tcPr>
          <w:p>
            <w:pPr>
              <w:pStyle w:val="3"/>
              <w:spacing w:line="240" w:lineRule="auto"/>
              <w:ind w:left="0" w:firstLine="0" w:firstLineChars="0"/>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3413" w:type="dxa"/>
          </w:tcPr>
          <w:p>
            <w:pPr>
              <w:pStyle w:val="3"/>
              <w:spacing w:line="240" w:lineRule="auto"/>
              <w:ind w:left="0" w:firstLine="0" w:firstLineChars="0"/>
              <w:jc w:val="left"/>
              <w:rPr>
                <w:sz w:val="24"/>
                <w:szCs w:val="24"/>
              </w:rPr>
            </w:pPr>
            <w:r>
              <w:rPr>
                <w:rFonts w:hint="eastAsia"/>
                <w:sz w:val="24"/>
                <w:szCs w:val="24"/>
              </w:rPr>
              <w:t>升级服务质量</w:t>
            </w:r>
          </w:p>
        </w:tc>
        <w:tc>
          <w:tcPr>
            <w:tcW w:w="1510" w:type="dxa"/>
            <w:gridSpan w:val="2"/>
          </w:tcPr>
          <w:p>
            <w:pPr>
              <w:pStyle w:val="3"/>
              <w:spacing w:line="240" w:lineRule="auto"/>
              <w:ind w:left="0" w:firstLine="0" w:firstLineChars="0"/>
              <w:rPr>
                <w:sz w:val="24"/>
                <w:szCs w:val="24"/>
              </w:rPr>
            </w:pPr>
          </w:p>
        </w:tc>
        <w:tc>
          <w:tcPr>
            <w:tcW w:w="1413" w:type="dxa"/>
          </w:tcPr>
          <w:p>
            <w:pPr>
              <w:pStyle w:val="3"/>
              <w:spacing w:line="240" w:lineRule="auto"/>
              <w:ind w:left="0" w:firstLine="0" w:firstLineChars="0"/>
              <w:rPr>
                <w:sz w:val="24"/>
                <w:szCs w:val="24"/>
              </w:rPr>
            </w:pPr>
          </w:p>
        </w:tc>
        <w:tc>
          <w:tcPr>
            <w:tcW w:w="1312" w:type="dxa"/>
          </w:tcPr>
          <w:p>
            <w:pPr>
              <w:pStyle w:val="3"/>
              <w:spacing w:line="240" w:lineRule="auto"/>
              <w:ind w:left="0" w:firstLine="0" w:firstLineChars="0"/>
              <w:rPr>
                <w:sz w:val="24"/>
                <w:szCs w:val="24"/>
              </w:rPr>
            </w:pPr>
          </w:p>
        </w:tc>
        <w:tc>
          <w:tcPr>
            <w:tcW w:w="874" w:type="dxa"/>
          </w:tcPr>
          <w:p>
            <w:pPr>
              <w:pStyle w:val="3"/>
              <w:spacing w:line="240" w:lineRule="auto"/>
              <w:ind w:left="0" w:firstLine="0" w:firstLineChars="0"/>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3413" w:type="dxa"/>
          </w:tcPr>
          <w:p>
            <w:pPr>
              <w:pStyle w:val="3"/>
              <w:spacing w:line="240" w:lineRule="auto"/>
              <w:ind w:left="0" w:firstLine="0" w:firstLineChars="0"/>
              <w:jc w:val="left"/>
              <w:rPr>
                <w:sz w:val="24"/>
                <w:szCs w:val="24"/>
              </w:rPr>
            </w:pPr>
            <w:r>
              <w:rPr>
                <w:rFonts w:hint="eastAsia"/>
                <w:sz w:val="24"/>
                <w:szCs w:val="24"/>
              </w:rPr>
              <w:t>工程师的技术水平</w:t>
            </w:r>
          </w:p>
        </w:tc>
        <w:tc>
          <w:tcPr>
            <w:tcW w:w="1510" w:type="dxa"/>
            <w:gridSpan w:val="2"/>
          </w:tcPr>
          <w:p>
            <w:pPr>
              <w:pStyle w:val="3"/>
              <w:spacing w:line="240" w:lineRule="auto"/>
              <w:ind w:left="0" w:firstLine="0" w:firstLineChars="0"/>
              <w:rPr>
                <w:sz w:val="24"/>
                <w:szCs w:val="24"/>
              </w:rPr>
            </w:pPr>
          </w:p>
        </w:tc>
        <w:tc>
          <w:tcPr>
            <w:tcW w:w="1413" w:type="dxa"/>
          </w:tcPr>
          <w:p>
            <w:pPr>
              <w:pStyle w:val="3"/>
              <w:spacing w:line="240" w:lineRule="auto"/>
              <w:ind w:left="0" w:firstLine="0" w:firstLineChars="0"/>
              <w:rPr>
                <w:sz w:val="24"/>
                <w:szCs w:val="24"/>
              </w:rPr>
            </w:pPr>
          </w:p>
        </w:tc>
        <w:tc>
          <w:tcPr>
            <w:tcW w:w="1312" w:type="dxa"/>
          </w:tcPr>
          <w:p>
            <w:pPr>
              <w:pStyle w:val="3"/>
              <w:spacing w:line="240" w:lineRule="auto"/>
              <w:ind w:left="0" w:firstLine="0" w:firstLineChars="0"/>
              <w:rPr>
                <w:sz w:val="24"/>
                <w:szCs w:val="24"/>
              </w:rPr>
            </w:pPr>
          </w:p>
        </w:tc>
        <w:tc>
          <w:tcPr>
            <w:tcW w:w="874" w:type="dxa"/>
          </w:tcPr>
          <w:p>
            <w:pPr>
              <w:pStyle w:val="3"/>
              <w:spacing w:line="240" w:lineRule="auto"/>
              <w:ind w:left="0" w:firstLine="0" w:firstLineChars="0"/>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3413" w:type="dxa"/>
          </w:tcPr>
          <w:p>
            <w:pPr>
              <w:pStyle w:val="3"/>
              <w:spacing w:line="240" w:lineRule="auto"/>
              <w:ind w:left="0" w:firstLine="0" w:firstLineChars="0"/>
              <w:jc w:val="left"/>
              <w:rPr>
                <w:sz w:val="24"/>
                <w:szCs w:val="24"/>
              </w:rPr>
            </w:pPr>
            <w:r>
              <w:rPr>
                <w:rFonts w:hint="eastAsia"/>
                <w:sz w:val="24"/>
                <w:szCs w:val="24"/>
              </w:rPr>
              <w:t>技术培训</w:t>
            </w:r>
          </w:p>
        </w:tc>
        <w:tc>
          <w:tcPr>
            <w:tcW w:w="1510" w:type="dxa"/>
            <w:gridSpan w:val="2"/>
          </w:tcPr>
          <w:p>
            <w:pPr>
              <w:pStyle w:val="3"/>
              <w:spacing w:line="240" w:lineRule="auto"/>
              <w:ind w:left="0" w:firstLine="0" w:firstLineChars="0"/>
              <w:rPr>
                <w:sz w:val="24"/>
                <w:szCs w:val="24"/>
              </w:rPr>
            </w:pPr>
          </w:p>
        </w:tc>
        <w:tc>
          <w:tcPr>
            <w:tcW w:w="1413" w:type="dxa"/>
          </w:tcPr>
          <w:p>
            <w:pPr>
              <w:pStyle w:val="3"/>
              <w:spacing w:line="240" w:lineRule="auto"/>
              <w:ind w:left="0" w:firstLine="0" w:firstLineChars="0"/>
              <w:rPr>
                <w:sz w:val="24"/>
                <w:szCs w:val="24"/>
              </w:rPr>
            </w:pPr>
          </w:p>
        </w:tc>
        <w:tc>
          <w:tcPr>
            <w:tcW w:w="1312" w:type="dxa"/>
          </w:tcPr>
          <w:p>
            <w:pPr>
              <w:pStyle w:val="3"/>
              <w:spacing w:line="240" w:lineRule="auto"/>
              <w:ind w:left="0" w:firstLine="0" w:firstLineChars="0"/>
              <w:rPr>
                <w:sz w:val="24"/>
                <w:szCs w:val="24"/>
              </w:rPr>
            </w:pPr>
          </w:p>
        </w:tc>
        <w:tc>
          <w:tcPr>
            <w:tcW w:w="874" w:type="dxa"/>
          </w:tcPr>
          <w:p>
            <w:pPr>
              <w:pStyle w:val="3"/>
              <w:spacing w:line="240" w:lineRule="auto"/>
              <w:ind w:left="0" w:firstLine="0" w:firstLineChars="0"/>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3413" w:type="dxa"/>
          </w:tcPr>
          <w:p>
            <w:pPr>
              <w:pStyle w:val="3"/>
              <w:spacing w:line="240" w:lineRule="auto"/>
              <w:ind w:left="0" w:firstLine="0" w:firstLineChars="0"/>
              <w:jc w:val="left"/>
              <w:rPr>
                <w:sz w:val="24"/>
                <w:szCs w:val="24"/>
              </w:rPr>
            </w:pPr>
            <w:r>
              <w:rPr>
                <w:rFonts w:hint="eastAsia"/>
                <w:sz w:val="24"/>
                <w:szCs w:val="24"/>
              </w:rPr>
              <w:t>...</w:t>
            </w:r>
          </w:p>
        </w:tc>
        <w:tc>
          <w:tcPr>
            <w:tcW w:w="1510" w:type="dxa"/>
            <w:gridSpan w:val="2"/>
          </w:tcPr>
          <w:p>
            <w:pPr>
              <w:pStyle w:val="3"/>
              <w:spacing w:line="240" w:lineRule="auto"/>
              <w:ind w:left="0" w:firstLine="0" w:firstLineChars="0"/>
              <w:rPr>
                <w:sz w:val="24"/>
                <w:szCs w:val="24"/>
              </w:rPr>
            </w:pPr>
          </w:p>
        </w:tc>
        <w:tc>
          <w:tcPr>
            <w:tcW w:w="1413" w:type="dxa"/>
          </w:tcPr>
          <w:p>
            <w:pPr>
              <w:pStyle w:val="3"/>
              <w:spacing w:line="240" w:lineRule="auto"/>
              <w:ind w:left="0" w:firstLine="0" w:firstLineChars="0"/>
              <w:rPr>
                <w:sz w:val="24"/>
                <w:szCs w:val="24"/>
              </w:rPr>
            </w:pPr>
          </w:p>
        </w:tc>
        <w:tc>
          <w:tcPr>
            <w:tcW w:w="1312" w:type="dxa"/>
          </w:tcPr>
          <w:p>
            <w:pPr>
              <w:pStyle w:val="3"/>
              <w:spacing w:line="240" w:lineRule="auto"/>
              <w:ind w:left="0" w:firstLine="0" w:firstLineChars="0"/>
              <w:rPr>
                <w:sz w:val="24"/>
                <w:szCs w:val="24"/>
              </w:rPr>
            </w:pPr>
          </w:p>
        </w:tc>
        <w:tc>
          <w:tcPr>
            <w:tcW w:w="874" w:type="dxa"/>
          </w:tcPr>
          <w:p>
            <w:pPr>
              <w:pStyle w:val="3"/>
              <w:spacing w:line="240" w:lineRule="auto"/>
              <w:ind w:left="0" w:firstLine="0" w:firstLineChars="0"/>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3413" w:type="dxa"/>
          </w:tcPr>
          <w:p>
            <w:pPr>
              <w:pStyle w:val="3"/>
              <w:spacing w:line="240" w:lineRule="auto"/>
              <w:ind w:left="0" w:firstLine="0" w:firstLineChars="0"/>
              <w:jc w:val="left"/>
              <w:rPr>
                <w:sz w:val="24"/>
                <w:szCs w:val="24"/>
              </w:rPr>
            </w:pPr>
            <w:r>
              <w:rPr>
                <w:rFonts w:hint="eastAsia"/>
                <w:sz w:val="24"/>
                <w:szCs w:val="24"/>
              </w:rPr>
              <w:t>现场服务情况</w:t>
            </w:r>
          </w:p>
        </w:tc>
        <w:tc>
          <w:tcPr>
            <w:tcW w:w="1510" w:type="dxa"/>
            <w:gridSpan w:val="2"/>
          </w:tcPr>
          <w:p>
            <w:pPr>
              <w:pStyle w:val="3"/>
              <w:spacing w:line="240" w:lineRule="auto"/>
              <w:ind w:left="0" w:firstLine="0" w:firstLineChars="0"/>
              <w:rPr>
                <w:sz w:val="24"/>
                <w:szCs w:val="24"/>
              </w:rPr>
            </w:pPr>
          </w:p>
        </w:tc>
        <w:tc>
          <w:tcPr>
            <w:tcW w:w="1413" w:type="dxa"/>
          </w:tcPr>
          <w:p>
            <w:pPr>
              <w:pStyle w:val="3"/>
              <w:spacing w:line="240" w:lineRule="auto"/>
              <w:ind w:left="0" w:firstLine="0" w:firstLineChars="0"/>
              <w:rPr>
                <w:sz w:val="24"/>
                <w:szCs w:val="24"/>
              </w:rPr>
            </w:pPr>
          </w:p>
        </w:tc>
        <w:tc>
          <w:tcPr>
            <w:tcW w:w="1312" w:type="dxa"/>
          </w:tcPr>
          <w:p>
            <w:pPr>
              <w:pStyle w:val="3"/>
              <w:spacing w:line="240" w:lineRule="auto"/>
              <w:ind w:left="0" w:firstLine="0" w:firstLineChars="0"/>
              <w:rPr>
                <w:sz w:val="24"/>
                <w:szCs w:val="24"/>
              </w:rPr>
            </w:pPr>
          </w:p>
        </w:tc>
        <w:tc>
          <w:tcPr>
            <w:tcW w:w="874" w:type="dxa"/>
          </w:tcPr>
          <w:p>
            <w:pPr>
              <w:pStyle w:val="3"/>
              <w:spacing w:line="240" w:lineRule="auto"/>
              <w:ind w:left="0" w:firstLine="0" w:firstLineChars="0"/>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3413" w:type="dxa"/>
          </w:tcPr>
          <w:p>
            <w:pPr>
              <w:pStyle w:val="3"/>
              <w:spacing w:line="240" w:lineRule="auto"/>
              <w:ind w:left="0" w:firstLine="0" w:firstLineChars="0"/>
              <w:jc w:val="left"/>
              <w:rPr>
                <w:sz w:val="24"/>
                <w:szCs w:val="24"/>
              </w:rPr>
            </w:pPr>
            <w:r>
              <w:rPr>
                <w:rFonts w:hint="eastAsia"/>
                <w:sz w:val="24"/>
                <w:szCs w:val="24"/>
              </w:rPr>
              <w:t>服务改进措施</w:t>
            </w:r>
          </w:p>
        </w:tc>
        <w:tc>
          <w:tcPr>
            <w:tcW w:w="1510" w:type="dxa"/>
            <w:gridSpan w:val="2"/>
          </w:tcPr>
          <w:p>
            <w:pPr>
              <w:pStyle w:val="3"/>
              <w:spacing w:line="240" w:lineRule="auto"/>
              <w:ind w:left="0" w:firstLine="0" w:firstLineChars="0"/>
              <w:rPr>
                <w:sz w:val="24"/>
                <w:szCs w:val="24"/>
              </w:rPr>
            </w:pPr>
          </w:p>
        </w:tc>
        <w:tc>
          <w:tcPr>
            <w:tcW w:w="1413" w:type="dxa"/>
          </w:tcPr>
          <w:p>
            <w:pPr>
              <w:pStyle w:val="3"/>
              <w:spacing w:line="240" w:lineRule="auto"/>
              <w:ind w:left="0" w:firstLine="0" w:firstLineChars="0"/>
              <w:rPr>
                <w:sz w:val="24"/>
                <w:szCs w:val="24"/>
              </w:rPr>
            </w:pPr>
          </w:p>
        </w:tc>
        <w:tc>
          <w:tcPr>
            <w:tcW w:w="1312" w:type="dxa"/>
          </w:tcPr>
          <w:p>
            <w:pPr>
              <w:pStyle w:val="3"/>
              <w:spacing w:line="240" w:lineRule="auto"/>
              <w:ind w:left="0" w:firstLine="0" w:firstLineChars="0"/>
              <w:rPr>
                <w:sz w:val="24"/>
                <w:szCs w:val="24"/>
              </w:rPr>
            </w:pPr>
          </w:p>
        </w:tc>
        <w:tc>
          <w:tcPr>
            <w:tcW w:w="874" w:type="dxa"/>
          </w:tcPr>
          <w:p>
            <w:pPr>
              <w:pStyle w:val="3"/>
              <w:spacing w:line="240" w:lineRule="auto"/>
              <w:ind w:left="0" w:firstLine="0" w:firstLineChars="0"/>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3413" w:type="dxa"/>
          </w:tcPr>
          <w:p>
            <w:pPr>
              <w:pStyle w:val="3"/>
              <w:spacing w:line="240" w:lineRule="auto"/>
              <w:ind w:left="0" w:firstLine="0" w:firstLineChars="0"/>
              <w:jc w:val="left"/>
              <w:rPr>
                <w:sz w:val="24"/>
                <w:szCs w:val="24"/>
              </w:rPr>
            </w:pPr>
            <w:r>
              <w:rPr>
                <w:rFonts w:hint="eastAsia"/>
                <w:sz w:val="24"/>
                <w:szCs w:val="24"/>
              </w:rPr>
              <w:t>评价得分（平均分）</w:t>
            </w:r>
          </w:p>
        </w:tc>
        <w:tc>
          <w:tcPr>
            <w:tcW w:w="5109" w:type="dxa"/>
            <w:gridSpan w:val="5"/>
          </w:tcPr>
          <w:p>
            <w:pPr>
              <w:pStyle w:val="3"/>
              <w:spacing w:line="240" w:lineRule="auto"/>
              <w:ind w:left="0" w:firstLine="0" w:firstLineChars="0"/>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8522" w:type="dxa"/>
            <w:gridSpan w:val="6"/>
          </w:tcPr>
          <w:p>
            <w:pPr>
              <w:pStyle w:val="3"/>
              <w:spacing w:line="240" w:lineRule="auto"/>
              <w:ind w:left="0" w:firstLine="0" w:firstLineChars="0"/>
              <w:rPr>
                <w:sz w:val="24"/>
                <w:szCs w:val="24"/>
              </w:rPr>
            </w:pPr>
            <w:r>
              <w:rPr>
                <w:rFonts w:hint="eastAsia"/>
                <w:sz w:val="24"/>
                <w:szCs w:val="24"/>
              </w:rPr>
              <w:t>评价等级：口A级           口B级            口C级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10" w:hRule="atLeast"/>
        </w:trPr>
        <w:tc>
          <w:tcPr>
            <w:tcW w:w="8522" w:type="dxa"/>
            <w:gridSpan w:val="6"/>
          </w:tcPr>
          <w:p>
            <w:pPr>
              <w:pStyle w:val="3"/>
              <w:ind w:left="0" w:firstLine="0" w:firstLineChars="0"/>
              <w:rPr>
                <w:sz w:val="24"/>
                <w:szCs w:val="24"/>
              </w:rPr>
            </w:pPr>
            <w:r>
              <w:rPr>
                <w:rFonts w:hint="eastAsia"/>
                <w:sz w:val="24"/>
                <w:szCs w:val="24"/>
              </w:rPr>
              <w:t>评价意见：</w:t>
            </w:r>
          </w:p>
          <w:p>
            <w:pPr>
              <w:pStyle w:val="11"/>
              <w:ind w:firstLine="0" w:firstLineChars="0"/>
              <w:rPr>
                <w:sz w:val="24"/>
                <w:szCs w:val="24"/>
              </w:rPr>
            </w:pPr>
          </w:p>
          <w:p>
            <w:pPr>
              <w:pStyle w:val="11"/>
              <w:ind w:firstLine="0" w:firstLineChars="0"/>
              <w:rPr>
                <w:sz w:val="24"/>
                <w:szCs w:val="24"/>
              </w:rPr>
            </w:pPr>
          </w:p>
          <w:p>
            <w:pPr>
              <w:pStyle w:val="11"/>
              <w:ind w:firstLine="0" w:firstLineChars="0"/>
              <w:rPr>
                <w:sz w:val="24"/>
                <w:szCs w:val="24"/>
              </w:rPr>
            </w:pPr>
            <w:r>
              <w:rPr>
                <w:rFonts w:hint="eastAsia"/>
                <w:sz w:val="24"/>
                <w:szCs w:val="24"/>
              </w:rPr>
              <w:t>考核评价小组成员签字：                      考核评价小组组长签字：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33" w:hRule="atLeast"/>
        </w:trPr>
        <w:tc>
          <w:tcPr>
            <w:tcW w:w="3962" w:type="dxa"/>
            <w:gridSpan w:val="2"/>
          </w:tcPr>
          <w:p>
            <w:pPr>
              <w:pStyle w:val="11"/>
              <w:ind w:firstLine="0" w:firstLineChars="0"/>
              <w:rPr>
                <w:sz w:val="24"/>
                <w:szCs w:val="24"/>
              </w:rPr>
            </w:pPr>
            <w:r>
              <w:rPr>
                <w:rFonts w:hint="eastAsia"/>
                <w:sz w:val="24"/>
                <w:szCs w:val="24"/>
              </w:rPr>
              <w:t>考核评价部门负责人签字盖章：</w:t>
            </w:r>
          </w:p>
        </w:tc>
        <w:tc>
          <w:tcPr>
            <w:tcW w:w="4560" w:type="dxa"/>
            <w:gridSpan w:val="4"/>
          </w:tcPr>
          <w:p>
            <w:pPr>
              <w:pStyle w:val="11"/>
              <w:ind w:firstLine="0" w:firstLineChars="0"/>
              <w:rPr>
                <w:sz w:val="24"/>
                <w:szCs w:val="24"/>
              </w:rPr>
            </w:pPr>
            <w:r>
              <w:rPr>
                <w:rFonts w:hint="eastAsia"/>
                <w:sz w:val="24"/>
                <w:szCs w:val="24"/>
              </w:rPr>
              <w:t>服务单位签字盖章：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trPr>
        <w:tc>
          <w:tcPr>
            <w:tcW w:w="8522" w:type="dxa"/>
            <w:gridSpan w:val="6"/>
          </w:tcPr>
          <w:p>
            <w:pPr>
              <w:spacing w:line="400" w:lineRule="atLeast"/>
              <w:ind w:firstLine="0" w:firstLineChars="0"/>
            </w:pPr>
            <w:r>
              <w:rPr>
                <w:rFonts w:hint="eastAsia"/>
              </w:rPr>
              <w:t>注:1.本表一式两份，一份由考核评价部门留存;一份由服务单位留存。</w:t>
            </w:r>
          </w:p>
          <w:p>
            <w:pPr>
              <w:numPr>
                <w:ilvl w:val="0"/>
                <w:numId w:val="2"/>
              </w:numPr>
              <w:spacing w:line="400" w:lineRule="atLeast"/>
              <w:ind w:firstLine="0" w:firstLineChars="0"/>
            </w:pPr>
            <w:r>
              <w:rPr>
                <w:rFonts w:hint="eastAsia"/>
              </w:rPr>
              <w:t>A 级指考核得分在 90分(含) 以上的服务商; B 级指考核得分在 80分(含)至 89 分的服务商:C 级指考核得分在 80 分以下的服务商</w:t>
            </w:r>
          </w:p>
          <w:p>
            <w:pPr>
              <w:pStyle w:val="3"/>
              <w:ind w:left="0" w:firstLine="0" w:firstLineChars="0"/>
              <w:jc w:val="left"/>
            </w:pPr>
            <w:r>
              <w:rPr>
                <w:rFonts w:hint="eastAsia" w:ascii="Times New Roman" w:hAnsi="Times New Roman"/>
                <w:sz w:val="24"/>
                <w:szCs w:val="24"/>
              </w:rPr>
              <w:t>3.合格等级划分：A级：合格，B级、C级：不合格</w:t>
            </w:r>
          </w:p>
        </w:tc>
      </w:tr>
    </w:tbl>
    <w:p>
      <w:pPr>
        <w:pStyle w:val="2"/>
        <w:ind w:firstLine="210"/>
      </w:pPr>
    </w:p>
    <w:p>
      <w:pPr>
        <w:pStyle w:val="6"/>
        <w:outlineLvl w:val="0"/>
      </w:pPr>
      <w:r>
        <w:rPr>
          <w:rFonts w:hint="eastAsia"/>
        </w:rPr>
        <w:t>付款条件和方式</w:t>
      </w:r>
    </w:p>
    <w:p>
      <w:pPr>
        <w:widowControl/>
        <w:spacing w:line="400" w:lineRule="atLeast"/>
        <w:ind w:firstLine="480"/>
        <w:jc w:val="left"/>
        <w:rPr>
          <w:rFonts w:ascii="宋体" w:hAnsi="宋体" w:cs="宋体"/>
        </w:rPr>
      </w:pPr>
      <w:r>
        <w:rPr>
          <w:rFonts w:hint="eastAsia" w:ascii="宋体" w:hAnsi="宋体" w:cs="宋体"/>
        </w:rPr>
        <w:t>每半年服务期作为一个考核周期，甲方按照服务内容、服务条款对乙方进行考核，一个考核周期结束，按《青海红十字医院服务商监督考核评价打分表》结果支付年度服务费的50%。如乙方的服务不能满足合同约定内容，经甲乙双方核实无误后，按双方确认应扣款项后支付</w:t>
      </w:r>
      <w:r>
        <w:rPr>
          <w:rFonts w:hint="eastAsia" w:ascii="宋体" w:hAnsi="宋体" w:cs="宋体"/>
          <w:lang w:val="en-US" w:eastAsia="zh-CN"/>
        </w:rPr>
        <w:t>半年</w:t>
      </w:r>
      <w:r>
        <w:rPr>
          <w:rFonts w:hint="eastAsia" w:ascii="宋体" w:hAnsi="宋体" w:cs="宋体"/>
        </w:rPr>
        <w:t>服务费，甲方有权给予警告、扣除相应比例服务费、解除合同，具体方式为：</w:t>
      </w:r>
    </w:p>
    <w:p>
      <w:pPr>
        <w:widowControl/>
        <w:spacing w:line="400" w:lineRule="atLeast"/>
        <w:ind w:firstLine="480"/>
        <w:jc w:val="left"/>
        <w:rPr>
          <w:rFonts w:ascii="宋体" w:hAnsi="宋体" w:cs="宋体"/>
        </w:rPr>
      </w:pPr>
      <w:r>
        <w:rPr>
          <w:rFonts w:hint="eastAsia" w:ascii="宋体" w:hAnsi="宋体" w:cs="宋体"/>
        </w:rPr>
        <w:t>1.考核评价结果A级：全额支付年度服务费的50%</w:t>
      </w:r>
    </w:p>
    <w:p>
      <w:pPr>
        <w:widowControl/>
        <w:spacing w:line="400" w:lineRule="atLeast"/>
        <w:ind w:firstLine="480"/>
        <w:jc w:val="left"/>
        <w:rPr>
          <w:rFonts w:ascii="宋体" w:hAnsi="宋体" w:cs="宋体"/>
        </w:rPr>
      </w:pPr>
      <w:r>
        <w:rPr>
          <w:rFonts w:hint="eastAsia" w:ascii="宋体" w:hAnsi="宋体" w:cs="宋体"/>
        </w:rPr>
        <w:t>2.考核评价结果B级：延后一个月结算，扣除半年服务费的2%</w:t>
      </w:r>
    </w:p>
    <w:p>
      <w:pPr>
        <w:widowControl/>
        <w:spacing w:line="400" w:lineRule="atLeast"/>
        <w:ind w:firstLine="480"/>
        <w:jc w:val="left"/>
        <w:rPr>
          <w:rFonts w:ascii="宋体" w:hAnsi="宋体" w:cs="宋体"/>
        </w:rPr>
      </w:pPr>
      <w:r>
        <w:rPr>
          <w:rFonts w:hint="eastAsia" w:ascii="宋体" w:hAnsi="宋体" w:cs="宋体"/>
        </w:rPr>
        <w:t>3.考核评价结果C级：延后两个月结算，扣除半年服务费的5%</w:t>
      </w:r>
    </w:p>
    <w:p>
      <w:pPr>
        <w:widowControl/>
        <w:spacing w:line="400" w:lineRule="atLeast"/>
        <w:ind w:firstLine="480"/>
        <w:jc w:val="left"/>
      </w:pPr>
      <w:r>
        <w:rPr>
          <w:rFonts w:hint="eastAsia" w:ascii="宋体" w:hAnsi="宋体" w:cs="宋体"/>
        </w:rPr>
        <w:t>每半年服务期作为一个考核周期，连续两个月月度考核评价结果为C级，甲方可单方面解除合同，不再支付</w:t>
      </w:r>
      <w:r>
        <w:rPr>
          <w:rFonts w:hint="eastAsia" w:ascii="宋体" w:hAnsi="宋体" w:cs="宋体"/>
          <w:color w:val="auto"/>
        </w:rPr>
        <w:t>当月的服务费。</w:t>
      </w:r>
      <w:r>
        <w:rPr>
          <w:rFonts w:hint="eastAsia" w:ascii="宋体" w:hAnsi="宋体" w:cs="宋体"/>
        </w:rPr>
        <w:t>考核周期可调整为按季度或月，服务费支付比例按双方书面确认的变更文件做相应调整，甲方按经乙方书面确认的实际考核结果支付维保费用。乙方服务期间，如出现有效投诉1次，扣除人民币500元，如半年有效投诉≥3次，再扣除半年付款总额的5%。</w:t>
      </w:r>
    </w:p>
    <w:p>
      <w:pPr>
        <w:widowControl/>
        <w:spacing w:line="400" w:lineRule="atLeast"/>
        <w:ind w:firstLine="480"/>
        <w:jc w:val="left"/>
        <w:rPr>
          <w:rFonts w:asciiTheme="minorEastAsia" w:hAnsiTheme="minorEastAsia" w:eastAsiaTheme="minorEastAsia" w:cstheme="minorEastAsia"/>
        </w:rPr>
      </w:pPr>
      <w:r>
        <w:rPr>
          <w:rFonts w:hint="eastAsia" w:ascii="宋体" w:hAnsi="宋体" w:cs="宋体"/>
        </w:rPr>
        <w:t>每次付款前，乙方应按应付金额向甲方提供增值税普通发票。</w:t>
      </w:r>
      <w:bookmarkStart w:id="18" w:name="_GoBack"/>
      <w:bookmarkEnd w:id="18"/>
    </w:p>
    <w:p>
      <w:pPr>
        <w:pStyle w:val="6"/>
        <w:outlineLvl w:val="0"/>
      </w:pPr>
      <w:r>
        <w:rPr>
          <w:rFonts w:hint="eastAsia"/>
        </w:rPr>
        <w:t>额外服务标准</w:t>
      </w:r>
    </w:p>
    <w:p>
      <w:pPr>
        <w:widowControl/>
        <w:spacing w:line="400" w:lineRule="atLeast"/>
        <w:ind w:left="480" w:leftChars="200" w:firstLine="0" w:firstLineChars="0"/>
        <w:jc w:val="left"/>
        <w:rPr>
          <w:rFonts w:asciiTheme="minorEastAsia" w:hAnsiTheme="minorEastAsia" w:eastAsiaTheme="minorEastAsia" w:cstheme="minorEastAsia"/>
        </w:rPr>
      </w:pPr>
      <w:r>
        <w:rPr>
          <w:rFonts w:hint="eastAsia" w:asciiTheme="minorEastAsia" w:hAnsiTheme="minorEastAsia" w:eastAsiaTheme="minorEastAsia" w:cstheme="minorEastAsia"/>
        </w:rPr>
        <w:t>1.如医院实际工作需要，每年至少免费提供一次服务器迁移服务。</w:t>
      </w:r>
    </w:p>
    <w:p>
      <w:pPr>
        <w:widowControl/>
        <w:spacing w:line="400" w:lineRule="atLeast"/>
        <w:ind w:left="480" w:leftChars="200" w:firstLine="0" w:firstLineChars="0"/>
        <w:jc w:val="left"/>
        <w:rPr>
          <w:rFonts w:hint="eastAsia" w:asciiTheme="minorEastAsia" w:hAnsiTheme="minorEastAsia" w:eastAsiaTheme="minorEastAsia" w:cstheme="minorEastAsia"/>
        </w:rPr>
      </w:pPr>
      <w:r>
        <w:rPr>
          <w:rFonts w:hint="eastAsia" w:asciiTheme="minorEastAsia" w:hAnsiTheme="minorEastAsia" w:eastAsiaTheme="minorEastAsia" w:cstheme="minorEastAsia"/>
        </w:rPr>
        <w:t>2.修改系统原有整体流程及功能或者增加新的系统功能工作量超过10个工</w:t>
      </w:r>
    </w:p>
    <w:p>
      <w:pPr>
        <w:widowControl/>
        <w:spacing w:line="400" w:lineRule="atLeast"/>
        <w:ind w:left="0" w:leftChars="0" w:firstLine="0" w:firstLineChars="0"/>
        <w:jc w:val="left"/>
        <w:rPr>
          <w:rFonts w:asciiTheme="minorEastAsia" w:hAnsiTheme="minorEastAsia" w:eastAsiaTheme="minorEastAsia" w:cstheme="minorEastAsia"/>
        </w:rPr>
      </w:pPr>
      <w:r>
        <w:rPr>
          <w:rFonts w:hint="eastAsia" w:asciiTheme="minorEastAsia" w:hAnsiTheme="minorEastAsia" w:eastAsiaTheme="minorEastAsia" w:cstheme="minorEastAsia"/>
        </w:rPr>
        <w:t>作日的。经双方评估工作量后对费用收取进行另行协商按医院相关招议标流程，签订补充协议。</w:t>
      </w:r>
    </w:p>
    <w:p>
      <w:pPr>
        <w:widowControl/>
        <w:spacing w:line="400" w:lineRule="atLeast"/>
        <w:ind w:firstLine="480"/>
        <w:jc w:val="left"/>
        <w:rPr>
          <w:rFonts w:asciiTheme="minorEastAsia" w:hAnsiTheme="minorEastAsia" w:eastAsiaTheme="minorEastAsia" w:cstheme="minorEastAsia"/>
        </w:rPr>
      </w:pPr>
      <w:r>
        <w:rPr>
          <w:rFonts w:hint="eastAsia" w:asciiTheme="minorEastAsia" w:hAnsiTheme="minorEastAsia" w:eastAsiaTheme="minorEastAsia" w:cstheme="minorEastAsia"/>
        </w:rPr>
        <w:t>3.条款未涉及的双方另外协商解决。</w:t>
      </w:r>
    </w:p>
    <w:p>
      <w:pPr>
        <w:pStyle w:val="6"/>
        <w:outlineLvl w:val="0"/>
      </w:pPr>
      <w:r>
        <w:rPr>
          <w:rFonts w:hint="eastAsia"/>
        </w:rPr>
        <w:t>维护方式</w:t>
      </w:r>
    </w:p>
    <w:p>
      <w:pPr>
        <w:widowControl/>
        <w:spacing w:line="400" w:lineRule="atLeast"/>
        <w:ind w:firstLine="480"/>
        <w:jc w:val="left"/>
        <w:rPr>
          <w:rFonts w:asciiTheme="minorEastAsia" w:hAnsiTheme="minorEastAsia" w:eastAsiaTheme="minorEastAsia" w:cstheme="minorEastAsia"/>
        </w:rPr>
      </w:pPr>
      <w:r>
        <w:rPr>
          <w:rFonts w:hint="eastAsia" w:asciiTheme="minorEastAsia" w:hAnsiTheme="minorEastAsia" w:eastAsiaTheme="minorEastAsia" w:cstheme="minorEastAsia"/>
        </w:rPr>
        <w:t>1.热线支持服务：乙方维护服务人员通过热线电话为用户解答操作、技术问题，以及维护工作质量反馈与监督的服务。</w:t>
      </w:r>
    </w:p>
    <w:p>
      <w:pPr>
        <w:widowControl/>
        <w:spacing w:line="400" w:lineRule="atLeast"/>
        <w:ind w:firstLine="480"/>
        <w:jc w:val="left"/>
        <w:rPr>
          <w:rFonts w:asciiTheme="minorEastAsia" w:hAnsiTheme="minorEastAsia" w:eastAsiaTheme="minorEastAsia" w:cstheme="minorEastAsia"/>
        </w:rPr>
      </w:pPr>
      <w:r>
        <w:rPr>
          <w:rFonts w:hint="eastAsia" w:asciiTheme="minorEastAsia" w:hAnsiTheme="minorEastAsia" w:eastAsiaTheme="minorEastAsia" w:cstheme="minorEastAsia"/>
        </w:rPr>
        <w:t>2.远程网络维护服务：乙方通过网络对甲方所使用的系统提供远程维护及调试的服务。</w:t>
      </w:r>
    </w:p>
    <w:p>
      <w:pPr>
        <w:widowControl/>
        <w:spacing w:line="400" w:lineRule="atLeast"/>
        <w:ind w:firstLine="480"/>
        <w:jc w:val="left"/>
        <w:rPr>
          <w:rFonts w:asciiTheme="minorEastAsia" w:hAnsiTheme="minorEastAsia" w:eastAsiaTheme="minorEastAsia" w:cstheme="minorEastAsia"/>
        </w:rPr>
      </w:pPr>
      <w:r>
        <w:rPr>
          <w:rFonts w:hint="eastAsia" w:asciiTheme="minorEastAsia" w:hAnsiTheme="minorEastAsia" w:eastAsiaTheme="minorEastAsia" w:cstheme="minorEastAsia"/>
        </w:rPr>
        <w:t>3.远程无法排除故障，乙方（2小时内）派工程师到现场。</w:t>
      </w:r>
    </w:p>
    <w:p>
      <w:pPr>
        <w:pStyle w:val="6"/>
        <w:outlineLvl w:val="0"/>
      </w:pPr>
      <w:r>
        <w:rPr>
          <w:rFonts w:hint="eastAsia"/>
        </w:rPr>
        <w:t>维护服务响应时间</w:t>
      </w:r>
    </w:p>
    <w:p>
      <w:pPr>
        <w:widowControl/>
        <w:spacing w:line="400" w:lineRule="atLeast"/>
        <w:ind w:firstLine="480"/>
        <w:jc w:val="left"/>
        <w:rPr>
          <w:rFonts w:asciiTheme="minorEastAsia" w:hAnsiTheme="minorEastAsia" w:eastAsiaTheme="minorEastAsia" w:cstheme="minorEastAsia"/>
        </w:rPr>
      </w:pPr>
      <w:r>
        <w:rPr>
          <w:rFonts w:hint="eastAsia" w:asciiTheme="minorEastAsia" w:hAnsiTheme="minorEastAsia" w:eastAsiaTheme="minorEastAsia" w:cstheme="minorEastAsia"/>
        </w:rPr>
        <w:t>乙方在接到甲方通过电话、信函、传真、电子邮件、网上提交等方式提出服务请求后，10分钟内给予响应并安排提供相应类型服务。</w:t>
      </w:r>
    </w:p>
    <w:p>
      <w:pPr>
        <w:pStyle w:val="6"/>
        <w:outlineLvl w:val="0"/>
      </w:pPr>
      <w:r>
        <w:rPr>
          <w:rFonts w:hint="eastAsia"/>
        </w:rPr>
        <w:t>维保制度</w:t>
      </w:r>
    </w:p>
    <w:p>
      <w:pPr>
        <w:widowControl/>
        <w:spacing w:line="400" w:lineRule="atLeast"/>
        <w:ind w:firstLine="480"/>
        <w:jc w:val="left"/>
        <w:rPr>
          <w:rFonts w:asciiTheme="minorEastAsia" w:hAnsiTheme="minorEastAsia" w:eastAsiaTheme="minorEastAsia" w:cstheme="minorEastAsia"/>
        </w:rPr>
      </w:pPr>
      <w:r>
        <w:rPr>
          <w:rFonts w:hint="eastAsia" w:asciiTheme="minorEastAsia" w:hAnsiTheme="minorEastAsia" w:eastAsiaTheme="minorEastAsia" w:cstheme="minorEastAsia"/>
        </w:rPr>
        <w:t>制定总体建设方案，组织专门力量，加强统一管理、指导和服务,实现维保内容中的软件系统的全面运行维护，保证系统正常运转。</w:t>
      </w:r>
    </w:p>
    <w:p>
      <w:pPr>
        <w:widowControl/>
        <w:spacing w:line="400" w:lineRule="atLeast"/>
        <w:ind w:firstLine="480"/>
        <w:jc w:val="left"/>
        <w:rPr>
          <w:rFonts w:asciiTheme="minorEastAsia" w:hAnsiTheme="minorEastAsia" w:eastAsiaTheme="minorEastAsia" w:cstheme="minorEastAsia"/>
        </w:rPr>
      </w:pPr>
      <w:r>
        <w:rPr>
          <w:rFonts w:hint="eastAsia" w:asciiTheme="minorEastAsia" w:hAnsiTheme="minorEastAsia" w:eastAsiaTheme="minorEastAsia" w:cstheme="minorEastAsia"/>
        </w:rPr>
        <w:t>建立日常维护制度，能按要求时限排除故障，能按要求定期对医院系统进行巡检（分析系统运行状况，查看系统日志，排查故障和进行性能优化，进行预防性检测，以防患于未然）；</w:t>
      </w:r>
    </w:p>
    <w:p>
      <w:pPr>
        <w:pStyle w:val="7"/>
        <w:tabs>
          <w:tab w:val="left" w:pos="1260"/>
        </w:tabs>
        <w:rPr>
          <w:rFonts w:asciiTheme="minorEastAsia" w:hAnsiTheme="minorEastAsia" w:eastAsiaTheme="minorEastAsia" w:cstheme="minorEastAsia"/>
        </w:rPr>
      </w:pPr>
      <w:bookmarkStart w:id="3" w:name="_Toc163850300"/>
      <w:r>
        <w:rPr>
          <w:rFonts w:hint="eastAsia" w:asciiTheme="minorEastAsia" w:hAnsiTheme="minorEastAsia" w:eastAsiaTheme="minorEastAsia" w:cstheme="minorEastAsia"/>
        </w:rPr>
        <w:t>管理</w:t>
      </w:r>
      <w:r>
        <w:rPr>
          <w:rFonts w:hint="eastAsia"/>
        </w:rPr>
        <w:t>制度</w:t>
      </w:r>
      <w:bookmarkEnd w:id="3"/>
    </w:p>
    <w:p>
      <w:pPr>
        <w:pStyle w:val="8"/>
        <w:rPr>
          <w:rFonts w:asciiTheme="minorEastAsia" w:hAnsiTheme="minorEastAsia" w:eastAsiaTheme="minorEastAsia" w:cstheme="minorEastAsia"/>
        </w:rPr>
      </w:pPr>
      <w:r>
        <w:rPr>
          <w:rFonts w:hint="eastAsia" w:asciiTheme="minorEastAsia" w:hAnsiTheme="minorEastAsia" w:eastAsiaTheme="minorEastAsia" w:cstheme="minorEastAsia"/>
        </w:rPr>
        <w:t>安全管理制度</w:t>
      </w:r>
    </w:p>
    <w:p>
      <w:pPr>
        <w:widowControl/>
        <w:spacing w:line="400" w:lineRule="atLeast"/>
        <w:ind w:firstLine="480"/>
        <w:jc w:val="left"/>
        <w:rPr>
          <w:rFonts w:asciiTheme="minorEastAsia" w:hAnsiTheme="minorEastAsia" w:eastAsiaTheme="minorEastAsia" w:cstheme="minorEastAsia"/>
        </w:rPr>
      </w:pPr>
      <w:r>
        <w:rPr>
          <w:rFonts w:hint="eastAsia" w:asciiTheme="minorEastAsia" w:hAnsiTheme="minorEastAsia" w:eastAsiaTheme="minorEastAsia" w:cstheme="minorEastAsia"/>
        </w:rPr>
        <w:t>1.采取严密的安全措施，防止无关用户进入系统。</w:t>
      </w:r>
    </w:p>
    <w:p>
      <w:pPr>
        <w:widowControl/>
        <w:spacing w:line="400" w:lineRule="atLeast"/>
        <w:ind w:firstLine="480"/>
        <w:jc w:val="left"/>
        <w:rPr>
          <w:rFonts w:asciiTheme="minorEastAsia" w:hAnsiTheme="minorEastAsia" w:eastAsiaTheme="minorEastAsia" w:cstheme="minorEastAsia"/>
        </w:rPr>
      </w:pPr>
      <w:r>
        <w:rPr>
          <w:rFonts w:hint="eastAsia" w:asciiTheme="minorEastAsia" w:hAnsiTheme="minorEastAsia" w:eastAsiaTheme="minorEastAsia" w:cstheme="minorEastAsia"/>
        </w:rPr>
        <w:t>2.数据库管理系统的口令必须由专人掌管，并定期更换。禁止同一人掌管操作系统口令和数据库管理系统口令。</w:t>
      </w:r>
    </w:p>
    <w:p>
      <w:pPr>
        <w:widowControl/>
        <w:spacing w:line="400" w:lineRule="atLeast"/>
        <w:ind w:firstLine="480"/>
        <w:jc w:val="left"/>
        <w:rPr>
          <w:rFonts w:asciiTheme="minorEastAsia" w:hAnsiTheme="minorEastAsia" w:eastAsiaTheme="minorEastAsia" w:cstheme="minorEastAsia"/>
        </w:rPr>
      </w:pPr>
      <w:r>
        <w:rPr>
          <w:rFonts w:hint="eastAsia" w:asciiTheme="minorEastAsia" w:hAnsiTheme="minorEastAsia" w:eastAsiaTheme="minorEastAsia" w:cstheme="minorEastAsia"/>
        </w:rPr>
        <w:t>3.操作人员应有互不相同的用户名操作权限，定期更换操作口令。操作人员认真做好操作记录，严禁泄露自己的操作口令。</w:t>
      </w:r>
    </w:p>
    <w:p>
      <w:pPr>
        <w:widowControl/>
        <w:spacing w:line="400" w:lineRule="atLeast"/>
        <w:ind w:firstLine="480"/>
        <w:jc w:val="left"/>
        <w:rPr>
          <w:rFonts w:asciiTheme="minorEastAsia" w:hAnsiTheme="minorEastAsia" w:eastAsiaTheme="minorEastAsia" w:cstheme="minorEastAsia"/>
        </w:rPr>
      </w:pPr>
      <w:r>
        <w:rPr>
          <w:rFonts w:hint="eastAsia" w:asciiTheme="minorEastAsia" w:hAnsiTheme="minorEastAsia" w:eastAsiaTheme="minorEastAsia" w:cstheme="minorEastAsia"/>
        </w:rPr>
        <w:t>4.各岗位操作权限要严格按岗位职责设置，定期检查操作员的权限。</w:t>
      </w:r>
    </w:p>
    <w:p>
      <w:pPr>
        <w:widowControl/>
        <w:spacing w:line="400" w:lineRule="atLeast"/>
        <w:ind w:firstLine="480"/>
        <w:jc w:val="left"/>
        <w:rPr>
          <w:rFonts w:asciiTheme="minorEastAsia" w:hAnsiTheme="minorEastAsia" w:eastAsiaTheme="minorEastAsia" w:cstheme="minorEastAsia"/>
        </w:rPr>
      </w:pPr>
      <w:r>
        <w:rPr>
          <w:rFonts w:hint="eastAsia" w:asciiTheme="minorEastAsia" w:hAnsiTheme="minorEastAsia" w:eastAsiaTheme="minorEastAsia" w:cstheme="minorEastAsia"/>
        </w:rPr>
        <w:t>5.重要岗位的登录过程应增加必要的限制措施。</w:t>
      </w:r>
    </w:p>
    <w:p>
      <w:pPr>
        <w:widowControl/>
        <w:spacing w:line="400" w:lineRule="atLeast"/>
        <w:ind w:firstLine="480"/>
        <w:jc w:val="left"/>
        <w:rPr>
          <w:rFonts w:asciiTheme="minorEastAsia" w:hAnsiTheme="minorEastAsia" w:eastAsiaTheme="minorEastAsia" w:cstheme="minorEastAsia"/>
        </w:rPr>
      </w:pPr>
      <w:r>
        <w:rPr>
          <w:rFonts w:hint="eastAsia" w:asciiTheme="minorEastAsia" w:hAnsiTheme="minorEastAsia" w:eastAsiaTheme="minorEastAsia" w:cstheme="minorEastAsia"/>
        </w:rPr>
        <w:t>6.建立和完善技术监管系统，定期进行系统的安全性、稳定性、可靠性和异常操作等方面的监管。</w:t>
      </w:r>
    </w:p>
    <w:p>
      <w:pPr>
        <w:widowControl/>
        <w:spacing w:line="400" w:lineRule="atLeast"/>
        <w:ind w:firstLine="480"/>
        <w:jc w:val="left"/>
        <w:rPr>
          <w:rFonts w:asciiTheme="minorEastAsia" w:hAnsiTheme="minorEastAsia" w:eastAsiaTheme="minorEastAsia" w:cstheme="minorEastAsia"/>
        </w:rPr>
      </w:pPr>
      <w:r>
        <w:rPr>
          <w:rFonts w:hint="eastAsia" w:asciiTheme="minorEastAsia" w:hAnsiTheme="minorEastAsia" w:eastAsiaTheme="minorEastAsia" w:cstheme="minorEastAsia"/>
        </w:rPr>
        <w:t>7.业务部门的计算机应定人管理，禁止非本部门人员操作或从事与本部门业务工作无关的工作。</w:t>
      </w:r>
    </w:p>
    <w:p>
      <w:pPr>
        <w:widowControl/>
        <w:spacing w:line="400" w:lineRule="atLeast"/>
        <w:ind w:firstLine="480"/>
        <w:jc w:val="left"/>
        <w:rPr>
          <w:rFonts w:asciiTheme="minorEastAsia" w:hAnsiTheme="minorEastAsia" w:eastAsiaTheme="minorEastAsia" w:cstheme="minorEastAsia"/>
        </w:rPr>
      </w:pPr>
      <w:bookmarkStart w:id="4" w:name="_Toc122966921"/>
      <w:r>
        <w:rPr>
          <w:rFonts w:hint="eastAsia" w:asciiTheme="minorEastAsia" w:hAnsiTheme="minorEastAsia" w:eastAsiaTheme="minorEastAsia" w:cstheme="minorEastAsia"/>
        </w:rPr>
        <w:t>数据管理制度</w:t>
      </w:r>
      <w:bookmarkEnd w:id="4"/>
    </w:p>
    <w:p>
      <w:pPr>
        <w:widowControl/>
        <w:spacing w:line="400" w:lineRule="atLeast"/>
        <w:ind w:firstLine="480"/>
        <w:jc w:val="left"/>
        <w:rPr>
          <w:rFonts w:asciiTheme="minorEastAsia" w:hAnsiTheme="minorEastAsia" w:eastAsiaTheme="minorEastAsia" w:cstheme="minorEastAsia"/>
        </w:rPr>
      </w:pPr>
      <w:r>
        <w:rPr>
          <w:rFonts w:hint="eastAsia" w:asciiTheme="minorEastAsia" w:hAnsiTheme="minorEastAsia" w:eastAsiaTheme="minorEastAsia" w:cstheme="minorEastAsia"/>
        </w:rPr>
        <w:t>8.对维保人员加强经常性的信息系统安全管理教育和培训，增强系统安全防范意识。</w:t>
      </w:r>
    </w:p>
    <w:p>
      <w:pPr>
        <w:widowControl/>
        <w:spacing w:line="400" w:lineRule="atLeast"/>
        <w:ind w:firstLine="480"/>
        <w:jc w:val="left"/>
        <w:rPr>
          <w:rFonts w:asciiTheme="minorEastAsia" w:hAnsiTheme="minorEastAsia" w:eastAsiaTheme="minorEastAsia" w:cstheme="minorEastAsia"/>
        </w:rPr>
      </w:pPr>
      <w:r>
        <w:rPr>
          <w:rFonts w:hint="eastAsia" w:asciiTheme="minorEastAsia" w:hAnsiTheme="minorEastAsia" w:eastAsiaTheme="minorEastAsia" w:cstheme="minorEastAsia"/>
        </w:rPr>
        <w:t>9.要求严格执行系统管理工作流程、业务需求变更处理流程，通过良好的制度管理，将引发故障的可能性降低到最小。</w:t>
      </w:r>
    </w:p>
    <w:p>
      <w:pPr>
        <w:widowControl/>
        <w:spacing w:line="400" w:lineRule="atLeast"/>
        <w:ind w:firstLine="480"/>
        <w:jc w:val="left"/>
        <w:rPr>
          <w:rFonts w:asciiTheme="minorEastAsia" w:hAnsiTheme="minorEastAsia" w:eastAsiaTheme="minorEastAsia" w:cstheme="minorEastAsia"/>
        </w:rPr>
      </w:pPr>
      <w:r>
        <w:rPr>
          <w:rFonts w:hint="eastAsia" w:asciiTheme="minorEastAsia" w:hAnsiTheme="minorEastAsia" w:eastAsiaTheme="minorEastAsia" w:cstheme="minorEastAsia"/>
        </w:rPr>
        <w:t>10.对操作系统以及数据库的各级用户的口令严格管理，一律采用加密存储的方式，并且定期修改各级口令，杜绝任何形式的密码盗用。</w:t>
      </w:r>
    </w:p>
    <w:p>
      <w:pPr>
        <w:widowControl/>
        <w:spacing w:line="400" w:lineRule="atLeast"/>
        <w:ind w:firstLine="480"/>
        <w:jc w:val="left"/>
        <w:rPr>
          <w:rFonts w:asciiTheme="minorEastAsia" w:hAnsiTheme="minorEastAsia" w:eastAsiaTheme="minorEastAsia" w:cstheme="minorEastAsia"/>
        </w:rPr>
      </w:pPr>
      <w:r>
        <w:rPr>
          <w:rFonts w:hint="eastAsia" w:asciiTheme="minorEastAsia" w:hAnsiTheme="minorEastAsia" w:eastAsiaTheme="minorEastAsia" w:cstheme="minorEastAsia"/>
        </w:rPr>
        <w:t>11.根据信息管理职责划分，可分为计算机系统管理员与业务操作人员。其中需要严格规范每一级别计算机系统管理员的数据操作权限，同时根据不同业务操作人员所操作的业务模块的不同，进行角色划分和表操作的合理授权。</w:t>
      </w:r>
    </w:p>
    <w:p>
      <w:pPr>
        <w:widowControl/>
        <w:spacing w:line="400" w:lineRule="atLeast"/>
        <w:ind w:firstLine="480"/>
        <w:jc w:val="left"/>
        <w:rPr>
          <w:rFonts w:asciiTheme="minorEastAsia" w:hAnsiTheme="minorEastAsia" w:eastAsiaTheme="minorEastAsia" w:cstheme="minorEastAsia"/>
        </w:rPr>
      </w:pPr>
      <w:r>
        <w:rPr>
          <w:rFonts w:hint="eastAsia" w:asciiTheme="minorEastAsia" w:hAnsiTheme="minorEastAsia" w:eastAsiaTheme="minorEastAsia" w:cstheme="minorEastAsia"/>
        </w:rPr>
        <w:t>12.加强数据备份工作的检查和管理，防止在出现任何数据故障时，能够进行快速、完整的数据恢复。</w:t>
      </w:r>
    </w:p>
    <w:p>
      <w:pPr>
        <w:pStyle w:val="8"/>
        <w:rPr>
          <w:rFonts w:asciiTheme="minorEastAsia" w:hAnsiTheme="minorEastAsia" w:eastAsiaTheme="minorEastAsia" w:cstheme="minorEastAsia"/>
        </w:rPr>
      </w:pPr>
      <w:bookmarkStart w:id="5" w:name="_Toc122966922"/>
      <w:r>
        <w:rPr>
          <w:rFonts w:hint="eastAsia" w:asciiTheme="minorEastAsia" w:hAnsiTheme="minorEastAsia" w:eastAsiaTheme="minorEastAsia" w:cstheme="minorEastAsia"/>
        </w:rPr>
        <w:t>人员管理制度</w:t>
      </w:r>
      <w:bookmarkEnd w:id="5"/>
    </w:p>
    <w:p>
      <w:pPr>
        <w:widowControl/>
        <w:spacing w:line="400" w:lineRule="atLeast"/>
        <w:ind w:firstLine="480"/>
        <w:jc w:val="left"/>
        <w:rPr>
          <w:rFonts w:asciiTheme="minorEastAsia" w:hAnsiTheme="minorEastAsia" w:eastAsiaTheme="minorEastAsia" w:cstheme="minorEastAsia"/>
        </w:rPr>
      </w:pPr>
      <w:r>
        <w:rPr>
          <w:rFonts w:hint="eastAsia" w:asciiTheme="minorEastAsia" w:hAnsiTheme="minorEastAsia" w:eastAsiaTheme="minorEastAsia" w:cstheme="minorEastAsia"/>
        </w:rPr>
        <w:t>1.多人负责制度：</w:t>
      </w:r>
    </w:p>
    <w:p>
      <w:pPr>
        <w:widowControl/>
        <w:spacing w:line="400" w:lineRule="atLeast"/>
        <w:ind w:firstLine="480"/>
        <w:jc w:val="left"/>
        <w:rPr>
          <w:rFonts w:asciiTheme="minorEastAsia" w:hAnsiTheme="minorEastAsia" w:eastAsiaTheme="minorEastAsia" w:cstheme="minorEastAsia"/>
        </w:rPr>
      </w:pPr>
      <w:r>
        <w:rPr>
          <w:rFonts w:hint="eastAsia" w:asciiTheme="minorEastAsia" w:hAnsiTheme="minorEastAsia" w:eastAsiaTheme="minorEastAsia" w:cstheme="minorEastAsia"/>
        </w:rPr>
        <w:t>每一项与安全有关的活动，都必须有两人或多人在场。这些人员应是主管领导指派的，工作人员忠诚可靠，能胜任此项工作；工作人员应该签署工作情况记录以证明安全工作已得到保障。</w:t>
      </w:r>
    </w:p>
    <w:p>
      <w:pPr>
        <w:widowControl/>
        <w:spacing w:line="400" w:lineRule="atLeast"/>
        <w:ind w:firstLine="480"/>
        <w:jc w:val="left"/>
        <w:rPr>
          <w:rFonts w:asciiTheme="minorEastAsia" w:hAnsiTheme="minorEastAsia" w:eastAsiaTheme="minorEastAsia" w:cstheme="minorEastAsia"/>
        </w:rPr>
      </w:pPr>
      <w:r>
        <w:rPr>
          <w:rFonts w:hint="eastAsia" w:asciiTheme="minorEastAsia" w:hAnsiTheme="minorEastAsia" w:eastAsiaTheme="minorEastAsia" w:cstheme="minorEastAsia"/>
        </w:rPr>
        <w:t>以下各项是与安全有关的活动：</w:t>
      </w:r>
    </w:p>
    <w:p>
      <w:pPr>
        <w:widowControl/>
        <w:spacing w:line="400" w:lineRule="atLeast"/>
        <w:ind w:firstLine="480"/>
        <w:jc w:val="left"/>
        <w:rPr>
          <w:rFonts w:asciiTheme="minorEastAsia" w:hAnsiTheme="minorEastAsia" w:eastAsiaTheme="minorEastAsia" w:cstheme="minorEastAsia"/>
        </w:rPr>
      </w:pPr>
      <w:r>
        <w:rPr>
          <w:rFonts w:hint="eastAsia" w:asciiTheme="minorEastAsia" w:hAnsiTheme="minorEastAsia" w:eastAsiaTheme="minorEastAsia" w:cstheme="minorEastAsia"/>
        </w:rPr>
        <w:t>①访问控制使用证件的发放与回收；</w:t>
      </w:r>
    </w:p>
    <w:p>
      <w:pPr>
        <w:widowControl/>
        <w:spacing w:line="400" w:lineRule="atLeast"/>
        <w:ind w:firstLine="480"/>
        <w:jc w:val="left"/>
        <w:rPr>
          <w:rFonts w:asciiTheme="minorEastAsia" w:hAnsiTheme="minorEastAsia" w:eastAsiaTheme="minorEastAsia" w:cstheme="minorEastAsia"/>
        </w:rPr>
      </w:pPr>
      <w:r>
        <w:rPr>
          <w:rFonts w:hint="eastAsia" w:asciiTheme="minorEastAsia" w:hAnsiTheme="minorEastAsia" w:eastAsiaTheme="minorEastAsia" w:cstheme="minorEastAsia"/>
        </w:rPr>
        <w:t>②信息处理系统使用的媒介发放与回收；</w:t>
      </w:r>
    </w:p>
    <w:p>
      <w:pPr>
        <w:widowControl/>
        <w:spacing w:line="400" w:lineRule="atLeast"/>
        <w:ind w:firstLine="480"/>
        <w:jc w:val="left"/>
        <w:rPr>
          <w:rFonts w:asciiTheme="minorEastAsia" w:hAnsiTheme="minorEastAsia" w:eastAsiaTheme="minorEastAsia" w:cstheme="minorEastAsia"/>
        </w:rPr>
      </w:pPr>
      <w:r>
        <w:rPr>
          <w:rFonts w:hint="eastAsia" w:asciiTheme="minorEastAsia" w:hAnsiTheme="minorEastAsia" w:eastAsiaTheme="minorEastAsia" w:cstheme="minorEastAsia"/>
        </w:rPr>
        <w:t>③处理保密信息；</w:t>
      </w:r>
    </w:p>
    <w:p>
      <w:pPr>
        <w:widowControl/>
        <w:spacing w:line="400" w:lineRule="atLeast"/>
        <w:ind w:firstLine="480"/>
        <w:jc w:val="left"/>
        <w:rPr>
          <w:rFonts w:asciiTheme="minorEastAsia" w:hAnsiTheme="minorEastAsia" w:eastAsiaTheme="minorEastAsia" w:cstheme="minorEastAsia"/>
        </w:rPr>
      </w:pPr>
      <w:r>
        <w:rPr>
          <w:rFonts w:hint="eastAsia" w:asciiTheme="minorEastAsia" w:hAnsiTheme="minorEastAsia" w:eastAsiaTheme="minorEastAsia" w:cstheme="minorEastAsia"/>
        </w:rPr>
        <w:t>④系统的维护；</w:t>
      </w:r>
    </w:p>
    <w:p>
      <w:pPr>
        <w:widowControl/>
        <w:spacing w:line="400" w:lineRule="atLeast"/>
        <w:ind w:firstLine="480"/>
        <w:jc w:val="left"/>
        <w:rPr>
          <w:rFonts w:asciiTheme="minorEastAsia" w:hAnsiTheme="minorEastAsia" w:eastAsiaTheme="minorEastAsia" w:cstheme="minorEastAsia"/>
        </w:rPr>
      </w:pPr>
      <w:r>
        <w:rPr>
          <w:rFonts w:hint="eastAsia" w:asciiTheme="minorEastAsia" w:hAnsiTheme="minorEastAsia" w:eastAsiaTheme="minorEastAsia" w:cstheme="minorEastAsia"/>
        </w:rPr>
        <w:t>⑤系统软件的设计、实现和修改；</w:t>
      </w:r>
    </w:p>
    <w:p>
      <w:pPr>
        <w:widowControl/>
        <w:spacing w:line="400" w:lineRule="atLeast"/>
        <w:ind w:firstLine="480"/>
        <w:jc w:val="left"/>
        <w:rPr>
          <w:rFonts w:asciiTheme="minorEastAsia" w:hAnsiTheme="minorEastAsia" w:eastAsiaTheme="minorEastAsia" w:cstheme="minorEastAsia"/>
        </w:rPr>
      </w:pPr>
      <w:r>
        <w:rPr>
          <w:rFonts w:hint="eastAsia" w:asciiTheme="minorEastAsia" w:hAnsiTheme="minorEastAsia" w:eastAsiaTheme="minorEastAsia" w:cstheme="minorEastAsia"/>
        </w:rPr>
        <w:t>⑥重要程序和数据的删除和销毁等。</w:t>
      </w:r>
    </w:p>
    <w:p>
      <w:pPr>
        <w:widowControl/>
        <w:spacing w:line="400" w:lineRule="atLeast"/>
        <w:ind w:firstLine="480"/>
        <w:jc w:val="left"/>
        <w:rPr>
          <w:rFonts w:asciiTheme="minorEastAsia" w:hAnsiTheme="minorEastAsia" w:eastAsiaTheme="minorEastAsia" w:cstheme="minorEastAsia"/>
        </w:rPr>
      </w:pPr>
      <w:r>
        <w:rPr>
          <w:rFonts w:hint="eastAsia" w:asciiTheme="minorEastAsia" w:hAnsiTheme="minorEastAsia" w:eastAsiaTheme="minorEastAsia" w:cstheme="minorEastAsia"/>
        </w:rPr>
        <w:t>2.任期有限制度：</w:t>
      </w:r>
    </w:p>
    <w:p>
      <w:pPr>
        <w:widowControl/>
        <w:spacing w:line="400" w:lineRule="atLeast"/>
        <w:ind w:firstLine="480"/>
        <w:jc w:val="left"/>
        <w:rPr>
          <w:rFonts w:asciiTheme="minorEastAsia" w:hAnsiTheme="minorEastAsia" w:eastAsiaTheme="minorEastAsia" w:cstheme="minorEastAsia"/>
        </w:rPr>
      </w:pPr>
      <w:r>
        <w:rPr>
          <w:rFonts w:hint="eastAsia" w:asciiTheme="minorEastAsia" w:hAnsiTheme="minorEastAsia" w:eastAsiaTheme="minorEastAsia" w:cstheme="minorEastAsia"/>
        </w:rPr>
        <w:t>一般地讲，任何人最好不要长期担任与安全有关的职务，以免使工作人员认为这个职务是专有的或永久性的。为遵循任期有限原则，工作人员应不定期地循环任职，强制实行休假制度，并规定对工作人员进行轮流培训，以使任期有限制度切实可行。</w:t>
      </w:r>
    </w:p>
    <w:p>
      <w:pPr>
        <w:widowControl/>
        <w:spacing w:line="400" w:lineRule="atLeast"/>
        <w:ind w:firstLine="480"/>
        <w:jc w:val="left"/>
        <w:rPr>
          <w:rFonts w:asciiTheme="minorEastAsia" w:hAnsiTheme="minorEastAsia" w:eastAsiaTheme="minorEastAsia" w:cstheme="minorEastAsia"/>
        </w:rPr>
      </w:pPr>
      <w:r>
        <w:rPr>
          <w:rFonts w:hint="eastAsia" w:asciiTheme="minorEastAsia" w:hAnsiTheme="minorEastAsia" w:eastAsiaTheme="minorEastAsia" w:cstheme="minorEastAsia"/>
        </w:rPr>
        <w:t>3.职责分离制度：</w:t>
      </w:r>
    </w:p>
    <w:p>
      <w:pPr>
        <w:widowControl/>
        <w:spacing w:line="400" w:lineRule="atLeast"/>
        <w:ind w:firstLine="480"/>
        <w:jc w:val="left"/>
        <w:rPr>
          <w:rFonts w:asciiTheme="minorEastAsia" w:hAnsiTheme="minorEastAsia" w:eastAsiaTheme="minorEastAsia" w:cstheme="minorEastAsia"/>
        </w:rPr>
      </w:pPr>
      <w:r>
        <w:rPr>
          <w:rFonts w:hint="eastAsia" w:asciiTheme="minorEastAsia" w:hAnsiTheme="minorEastAsia" w:eastAsiaTheme="minorEastAsia" w:cstheme="minorEastAsia"/>
        </w:rPr>
        <w:t>在信息处理系统工作的人员不要打听、了解或参与职责以外的任何与安全有关的事情，除非系统主管领导批准。</w:t>
      </w:r>
    </w:p>
    <w:p>
      <w:pPr>
        <w:widowControl/>
        <w:spacing w:line="400" w:lineRule="atLeast"/>
        <w:ind w:firstLine="480"/>
        <w:jc w:val="left"/>
        <w:rPr>
          <w:rFonts w:asciiTheme="minorEastAsia" w:hAnsiTheme="minorEastAsia" w:eastAsiaTheme="minorEastAsia" w:cstheme="minorEastAsia"/>
        </w:rPr>
      </w:pPr>
      <w:r>
        <w:rPr>
          <w:rFonts w:hint="eastAsia" w:asciiTheme="minorEastAsia" w:hAnsiTheme="minorEastAsia" w:eastAsiaTheme="minorEastAsia" w:cstheme="minorEastAsia"/>
        </w:rPr>
        <w:t>出于对安全的考虑，下面每组内的两项信息处理工作应当分开。</w:t>
      </w:r>
    </w:p>
    <w:p>
      <w:pPr>
        <w:widowControl/>
        <w:spacing w:line="400" w:lineRule="atLeast"/>
        <w:ind w:firstLine="480"/>
        <w:jc w:val="left"/>
        <w:rPr>
          <w:rFonts w:asciiTheme="minorEastAsia" w:hAnsiTheme="minorEastAsia" w:eastAsiaTheme="minorEastAsia" w:cstheme="minorEastAsia"/>
        </w:rPr>
      </w:pPr>
      <w:r>
        <w:rPr>
          <w:rFonts w:hint="eastAsia" w:asciiTheme="minorEastAsia" w:hAnsiTheme="minorEastAsia" w:eastAsiaTheme="minorEastAsia" w:cstheme="minorEastAsia"/>
        </w:rPr>
        <w:t>①计算机操作与计算机编程；</w:t>
      </w:r>
    </w:p>
    <w:p>
      <w:pPr>
        <w:widowControl/>
        <w:spacing w:line="400" w:lineRule="atLeast"/>
        <w:ind w:firstLine="480"/>
        <w:jc w:val="left"/>
        <w:rPr>
          <w:rFonts w:asciiTheme="minorEastAsia" w:hAnsiTheme="minorEastAsia" w:eastAsiaTheme="minorEastAsia" w:cstheme="minorEastAsia"/>
        </w:rPr>
      </w:pPr>
      <w:r>
        <w:rPr>
          <w:rFonts w:hint="eastAsia" w:asciiTheme="minorEastAsia" w:hAnsiTheme="minorEastAsia" w:eastAsiaTheme="minorEastAsia" w:cstheme="minorEastAsia"/>
        </w:rPr>
        <w:t>②机密资料的接收和传送；</w:t>
      </w:r>
    </w:p>
    <w:p>
      <w:pPr>
        <w:widowControl/>
        <w:spacing w:line="400" w:lineRule="atLeast"/>
        <w:ind w:firstLine="480"/>
        <w:jc w:val="left"/>
        <w:rPr>
          <w:rFonts w:asciiTheme="minorEastAsia" w:hAnsiTheme="minorEastAsia" w:eastAsiaTheme="minorEastAsia" w:cstheme="minorEastAsia"/>
        </w:rPr>
      </w:pPr>
      <w:r>
        <w:rPr>
          <w:rFonts w:hint="eastAsia" w:asciiTheme="minorEastAsia" w:hAnsiTheme="minorEastAsia" w:eastAsiaTheme="minorEastAsia" w:cstheme="minorEastAsia"/>
        </w:rPr>
        <w:t>③安全管理和系统管理；</w:t>
      </w:r>
    </w:p>
    <w:p>
      <w:pPr>
        <w:widowControl/>
        <w:spacing w:line="400" w:lineRule="atLeast"/>
        <w:ind w:firstLine="480"/>
        <w:jc w:val="left"/>
        <w:rPr>
          <w:rFonts w:asciiTheme="minorEastAsia" w:hAnsiTheme="minorEastAsia" w:eastAsiaTheme="minorEastAsia" w:cstheme="minorEastAsia"/>
        </w:rPr>
      </w:pPr>
      <w:r>
        <w:rPr>
          <w:rFonts w:hint="eastAsia" w:asciiTheme="minorEastAsia" w:hAnsiTheme="minorEastAsia" w:eastAsiaTheme="minorEastAsia" w:cstheme="minorEastAsia"/>
        </w:rPr>
        <w:t>④应用程序和系统程序的编制；</w:t>
      </w:r>
    </w:p>
    <w:p>
      <w:pPr>
        <w:widowControl/>
        <w:spacing w:line="400" w:lineRule="atLeast"/>
        <w:ind w:firstLine="480"/>
        <w:jc w:val="left"/>
        <w:rPr>
          <w:rFonts w:asciiTheme="minorEastAsia" w:hAnsiTheme="minorEastAsia" w:eastAsiaTheme="minorEastAsia" w:cstheme="minorEastAsia"/>
        </w:rPr>
      </w:pPr>
      <w:r>
        <w:rPr>
          <w:rFonts w:hint="eastAsia" w:asciiTheme="minorEastAsia" w:hAnsiTheme="minorEastAsia" w:eastAsiaTheme="minorEastAsia" w:cstheme="minorEastAsia"/>
        </w:rPr>
        <w:t>⑤访问证件的管理与其它工作；</w:t>
      </w:r>
    </w:p>
    <w:p>
      <w:pPr>
        <w:widowControl/>
        <w:spacing w:line="400" w:lineRule="atLeast"/>
        <w:ind w:firstLine="480"/>
        <w:jc w:val="left"/>
        <w:rPr>
          <w:rFonts w:asciiTheme="minorEastAsia" w:hAnsiTheme="minorEastAsia" w:eastAsiaTheme="minorEastAsia" w:cstheme="minorEastAsia"/>
        </w:rPr>
      </w:pPr>
      <w:r>
        <w:rPr>
          <w:rFonts w:hint="eastAsia" w:asciiTheme="minorEastAsia" w:hAnsiTheme="minorEastAsia" w:eastAsiaTheme="minorEastAsia" w:cstheme="minorEastAsia"/>
        </w:rPr>
        <w:t>⑥计算机操作与信息处理系统使用媒介的保管等。</w:t>
      </w:r>
    </w:p>
    <w:p>
      <w:pPr>
        <w:pStyle w:val="8"/>
        <w:rPr>
          <w:rFonts w:asciiTheme="minorEastAsia" w:hAnsiTheme="minorEastAsia" w:eastAsiaTheme="minorEastAsia" w:cstheme="minorEastAsia"/>
        </w:rPr>
      </w:pPr>
      <w:bookmarkStart w:id="6" w:name="_Toc122966923"/>
      <w:r>
        <w:rPr>
          <w:rFonts w:hint="eastAsia" w:asciiTheme="minorEastAsia" w:hAnsiTheme="minorEastAsia" w:eastAsiaTheme="minorEastAsia" w:cstheme="minorEastAsia"/>
        </w:rPr>
        <w:t>信息化工作考核制度</w:t>
      </w:r>
      <w:bookmarkEnd w:id="6"/>
    </w:p>
    <w:p>
      <w:pPr>
        <w:widowControl/>
        <w:spacing w:line="400" w:lineRule="atLeast"/>
        <w:ind w:firstLine="480"/>
        <w:jc w:val="left"/>
        <w:rPr>
          <w:rFonts w:asciiTheme="minorEastAsia" w:hAnsiTheme="minorEastAsia" w:eastAsiaTheme="minorEastAsia" w:cstheme="minorEastAsia"/>
        </w:rPr>
      </w:pPr>
      <w:r>
        <w:rPr>
          <w:rFonts w:hint="eastAsia" w:asciiTheme="minorEastAsia" w:hAnsiTheme="minorEastAsia" w:eastAsiaTheme="minorEastAsia" w:cstheme="minorEastAsia"/>
        </w:rPr>
        <w:t>如果服务结果不能达到约定要求，经核实无误，将按考核制度对乙方提出警告或给予扣除相应比例服务费的处罚。</w:t>
      </w:r>
    </w:p>
    <w:p>
      <w:pPr>
        <w:pStyle w:val="7"/>
        <w:tabs>
          <w:tab w:val="left" w:pos="1260"/>
        </w:tabs>
        <w:rPr>
          <w:rFonts w:asciiTheme="minorEastAsia" w:hAnsiTheme="minorEastAsia" w:eastAsiaTheme="minorEastAsia" w:cstheme="minorEastAsia"/>
        </w:rPr>
      </w:pPr>
      <w:r>
        <w:rPr>
          <w:rFonts w:hint="eastAsia" w:asciiTheme="minorEastAsia" w:hAnsiTheme="minorEastAsia" w:eastAsiaTheme="minorEastAsia" w:cstheme="minorEastAsia"/>
        </w:rPr>
        <w:t>应急预案</w:t>
      </w:r>
    </w:p>
    <w:p>
      <w:pPr>
        <w:widowControl/>
        <w:spacing w:line="400" w:lineRule="atLeast"/>
        <w:ind w:firstLine="480"/>
        <w:jc w:val="left"/>
        <w:rPr>
          <w:rFonts w:asciiTheme="minorEastAsia" w:hAnsiTheme="minorEastAsia" w:eastAsiaTheme="minorEastAsia" w:cstheme="minorEastAsia"/>
        </w:rPr>
      </w:pPr>
      <w:r>
        <w:rPr>
          <w:rFonts w:hint="eastAsia" w:asciiTheme="minorEastAsia" w:hAnsiTheme="minorEastAsia" w:eastAsiaTheme="minorEastAsia" w:cstheme="minorEastAsia"/>
        </w:rPr>
        <w:t>出现以下几类突发性问题——设备损坏、线路故障、系统错误、操作失误、病毒破坏及非法入侵，针对以上情况提供相应的紧急情况技术支持，必要时给予现场技术支持。</w:t>
      </w:r>
    </w:p>
    <w:p>
      <w:pPr>
        <w:widowControl/>
        <w:spacing w:line="400" w:lineRule="atLeast"/>
        <w:ind w:firstLine="480"/>
        <w:jc w:val="left"/>
        <w:rPr>
          <w:rFonts w:asciiTheme="minorEastAsia" w:hAnsiTheme="minorEastAsia" w:eastAsiaTheme="minorEastAsia" w:cstheme="minorEastAsia"/>
        </w:rPr>
      </w:pPr>
      <w:r>
        <w:rPr>
          <w:rFonts w:hint="eastAsia" w:asciiTheme="minorEastAsia" w:hAnsiTheme="minorEastAsia" w:eastAsiaTheme="minorEastAsia" w:cstheme="minorEastAsia"/>
        </w:rPr>
        <w:t>1.紧急情况处理流程</w:t>
      </w:r>
    </w:p>
    <w:p>
      <w:pPr>
        <w:widowControl/>
        <w:spacing w:line="400" w:lineRule="atLeast"/>
        <w:ind w:firstLine="480"/>
        <w:jc w:val="left"/>
        <w:rPr>
          <w:rFonts w:asciiTheme="minorEastAsia" w:hAnsiTheme="minorEastAsia" w:eastAsiaTheme="minorEastAsia" w:cstheme="minorEastAsia"/>
        </w:rPr>
      </w:pPr>
      <w:r>
        <w:rPr>
          <w:rFonts w:hint="eastAsia" w:asciiTheme="minorEastAsia" w:hAnsiTheme="minorEastAsia" w:eastAsiaTheme="minorEastAsia" w:cstheme="minorEastAsia"/>
        </w:rPr>
        <w:t>提供24小时开机的专职服务工程师和项目经理联系方式，任何时候都可以及时联系到服务工程师对紧急情况进行处理。</w:t>
      </w:r>
    </w:p>
    <w:p>
      <w:pPr>
        <w:widowControl/>
        <w:spacing w:line="400" w:lineRule="atLeast"/>
        <w:ind w:firstLine="480"/>
        <w:jc w:val="left"/>
        <w:rPr>
          <w:rFonts w:asciiTheme="minorEastAsia" w:hAnsiTheme="minorEastAsia" w:eastAsiaTheme="minorEastAsia" w:cstheme="minorEastAsia"/>
        </w:rPr>
      </w:pPr>
      <w:r>
        <w:rPr>
          <w:rFonts w:hint="eastAsia" w:asciiTheme="minorEastAsia" w:hAnsiTheme="minorEastAsia" w:eastAsiaTheme="minorEastAsia" w:cstheme="minorEastAsia"/>
        </w:rPr>
        <w:t>2.重大情况的处理</w:t>
      </w:r>
    </w:p>
    <w:p>
      <w:pPr>
        <w:widowControl/>
        <w:spacing w:line="400" w:lineRule="atLeast"/>
        <w:ind w:firstLine="480"/>
        <w:jc w:val="left"/>
        <w:rPr>
          <w:rFonts w:asciiTheme="minorEastAsia" w:hAnsiTheme="minorEastAsia" w:eastAsiaTheme="minorEastAsia" w:cstheme="minorEastAsia"/>
        </w:rPr>
      </w:pPr>
      <w:r>
        <w:rPr>
          <w:rFonts w:hint="eastAsia" w:asciiTheme="minorEastAsia" w:hAnsiTheme="minorEastAsia" w:eastAsiaTheme="minorEastAsia" w:cstheme="minorEastAsia"/>
        </w:rPr>
        <w:t>对于对业务造成较大影响，较为复杂的紧急情况，有危急情况处理体系，能快速调动相关资源，尽快解决问题。</w:t>
      </w:r>
    </w:p>
    <w:p>
      <w:pPr>
        <w:widowControl/>
        <w:spacing w:line="400" w:lineRule="atLeast"/>
        <w:ind w:firstLine="480"/>
        <w:jc w:val="left"/>
        <w:rPr>
          <w:rFonts w:asciiTheme="minorEastAsia" w:hAnsiTheme="minorEastAsia" w:eastAsiaTheme="minorEastAsia" w:cstheme="minorEastAsia"/>
        </w:rPr>
      </w:pPr>
      <w:r>
        <w:rPr>
          <w:rFonts w:hint="eastAsia" w:asciiTheme="minorEastAsia" w:hAnsiTheme="minorEastAsia" w:eastAsiaTheme="minorEastAsia" w:cstheme="minorEastAsia"/>
        </w:rPr>
        <w:t>3.灾难应急处理流程</w:t>
      </w:r>
    </w:p>
    <w:p>
      <w:pPr>
        <w:widowControl/>
        <w:spacing w:line="400" w:lineRule="atLeast"/>
        <w:ind w:firstLine="480"/>
        <w:jc w:val="left"/>
        <w:rPr>
          <w:rFonts w:asciiTheme="minorEastAsia" w:hAnsiTheme="minorEastAsia" w:eastAsiaTheme="minorEastAsia" w:cstheme="minorEastAsia"/>
        </w:rPr>
      </w:pPr>
      <w:r>
        <w:rPr>
          <w:rFonts w:hint="eastAsia" w:asciiTheme="minorEastAsia" w:hAnsiTheme="minorEastAsia" w:eastAsiaTheme="minorEastAsia" w:cstheme="minorEastAsia"/>
        </w:rPr>
        <w:t>对于灾难应急处理：</w:t>
      </w:r>
    </w:p>
    <w:p>
      <w:pPr>
        <w:widowControl/>
        <w:spacing w:line="400" w:lineRule="atLeast"/>
        <w:ind w:firstLine="480"/>
        <w:jc w:val="left"/>
        <w:rPr>
          <w:rFonts w:asciiTheme="minorEastAsia" w:hAnsiTheme="minorEastAsia" w:eastAsiaTheme="minorEastAsia" w:cstheme="minorEastAsia"/>
        </w:rPr>
      </w:pPr>
      <w:r>
        <w:rPr>
          <w:rFonts w:hint="eastAsia" w:asciiTheme="minorEastAsia" w:hAnsiTheme="minorEastAsia" w:eastAsiaTheme="minorEastAsia" w:cstheme="minorEastAsia"/>
        </w:rPr>
        <w:t xml:space="preserve">(1)制定应急计划 </w:t>
      </w:r>
    </w:p>
    <w:p>
      <w:pPr>
        <w:widowControl/>
        <w:spacing w:line="400" w:lineRule="atLeast"/>
        <w:ind w:firstLine="480"/>
        <w:jc w:val="left"/>
        <w:rPr>
          <w:rFonts w:asciiTheme="minorEastAsia" w:hAnsiTheme="minorEastAsia" w:eastAsiaTheme="minorEastAsia" w:cstheme="minorEastAsia"/>
        </w:rPr>
      </w:pPr>
      <w:r>
        <w:rPr>
          <w:rFonts w:hint="eastAsia" w:asciiTheme="minorEastAsia" w:hAnsiTheme="minorEastAsia" w:eastAsiaTheme="minorEastAsia" w:cstheme="minorEastAsia"/>
        </w:rPr>
        <w:t>(2)应急恢复流程培训</w:t>
      </w:r>
    </w:p>
    <w:p>
      <w:pPr>
        <w:widowControl/>
        <w:spacing w:line="400" w:lineRule="atLeast"/>
        <w:ind w:firstLine="480"/>
        <w:jc w:val="left"/>
        <w:rPr>
          <w:rFonts w:asciiTheme="minorEastAsia" w:hAnsiTheme="minorEastAsia" w:eastAsiaTheme="minorEastAsia" w:cstheme="minorEastAsia"/>
        </w:rPr>
      </w:pPr>
      <w:r>
        <w:rPr>
          <w:rFonts w:hint="eastAsia" w:asciiTheme="minorEastAsia" w:hAnsiTheme="minorEastAsia" w:eastAsiaTheme="minorEastAsia" w:cstheme="minorEastAsia"/>
        </w:rPr>
        <w:t>(3)应急业务恢复</w:t>
      </w:r>
    </w:p>
    <w:p>
      <w:pPr>
        <w:widowControl/>
        <w:spacing w:line="400" w:lineRule="atLeast"/>
        <w:ind w:firstLine="480"/>
        <w:jc w:val="left"/>
        <w:rPr>
          <w:rFonts w:asciiTheme="minorEastAsia" w:hAnsiTheme="minorEastAsia" w:eastAsiaTheme="minorEastAsia" w:cstheme="minorEastAsia"/>
        </w:rPr>
      </w:pPr>
      <w:r>
        <w:rPr>
          <w:rFonts w:hint="eastAsia" w:asciiTheme="minorEastAsia" w:hAnsiTheme="minorEastAsia" w:eastAsiaTheme="minorEastAsia" w:cstheme="minorEastAsia"/>
        </w:rPr>
        <w:t>4.安全事件应急处理流程</w:t>
      </w:r>
    </w:p>
    <w:p>
      <w:pPr>
        <w:widowControl/>
        <w:spacing w:line="400" w:lineRule="atLeast"/>
        <w:ind w:firstLine="480"/>
        <w:jc w:val="left"/>
        <w:rPr>
          <w:rFonts w:asciiTheme="minorEastAsia" w:hAnsiTheme="minorEastAsia" w:eastAsiaTheme="minorEastAsia" w:cstheme="minorEastAsia"/>
        </w:rPr>
      </w:pPr>
      <w:r>
        <w:rPr>
          <w:rFonts w:hint="eastAsia" w:asciiTheme="minorEastAsia" w:hAnsiTheme="minorEastAsia" w:eastAsiaTheme="minorEastAsia" w:cstheme="minorEastAsia"/>
        </w:rPr>
        <w:t>5.紧急情况技术支持：</w:t>
      </w:r>
    </w:p>
    <w:p>
      <w:pPr>
        <w:widowControl/>
        <w:spacing w:line="400" w:lineRule="atLeast"/>
        <w:ind w:firstLine="480"/>
        <w:jc w:val="left"/>
        <w:rPr>
          <w:rFonts w:asciiTheme="minorEastAsia" w:hAnsiTheme="minorEastAsia" w:eastAsiaTheme="minorEastAsia" w:cstheme="minorEastAsia"/>
        </w:rPr>
      </w:pPr>
      <w:r>
        <w:rPr>
          <w:rFonts w:hint="eastAsia" w:asciiTheme="minorEastAsia" w:hAnsiTheme="minorEastAsia" w:eastAsiaTheme="minorEastAsia" w:cstheme="minorEastAsia"/>
        </w:rPr>
        <w:t>设备损坏处理：</w:t>
      </w:r>
    </w:p>
    <w:p>
      <w:pPr>
        <w:widowControl/>
        <w:spacing w:line="400" w:lineRule="atLeast"/>
        <w:ind w:firstLine="480"/>
        <w:jc w:val="left"/>
        <w:rPr>
          <w:rFonts w:asciiTheme="minorEastAsia" w:hAnsiTheme="minorEastAsia" w:eastAsiaTheme="minorEastAsia" w:cstheme="minorEastAsia"/>
        </w:rPr>
      </w:pPr>
      <w:r>
        <w:rPr>
          <w:rFonts w:hint="eastAsia" w:asciiTheme="minorEastAsia" w:hAnsiTheme="minorEastAsia" w:eastAsiaTheme="minorEastAsia" w:cstheme="minorEastAsia"/>
        </w:rPr>
        <w:t>帮助医院设备维修人员一同调试，保障系统正常运行。</w:t>
      </w:r>
    </w:p>
    <w:p>
      <w:pPr>
        <w:widowControl/>
        <w:spacing w:line="400" w:lineRule="atLeast"/>
        <w:ind w:firstLine="480"/>
        <w:jc w:val="left"/>
        <w:rPr>
          <w:rFonts w:asciiTheme="minorEastAsia" w:hAnsiTheme="minorEastAsia" w:eastAsiaTheme="minorEastAsia" w:cstheme="minorEastAsia"/>
        </w:rPr>
      </w:pPr>
      <w:r>
        <w:rPr>
          <w:rFonts w:hint="eastAsia" w:asciiTheme="minorEastAsia" w:hAnsiTheme="minorEastAsia" w:eastAsiaTheme="minorEastAsia" w:cstheme="minorEastAsia"/>
        </w:rPr>
        <w:t>系统错误：</w:t>
      </w:r>
    </w:p>
    <w:p>
      <w:pPr>
        <w:widowControl/>
        <w:spacing w:line="400" w:lineRule="atLeast"/>
        <w:ind w:firstLine="480"/>
        <w:jc w:val="left"/>
        <w:rPr>
          <w:rFonts w:asciiTheme="minorEastAsia" w:hAnsiTheme="minorEastAsia" w:eastAsiaTheme="minorEastAsia" w:cstheme="minorEastAsia"/>
        </w:rPr>
      </w:pPr>
      <w:r>
        <w:rPr>
          <w:rFonts w:hint="eastAsia" w:asciiTheme="minorEastAsia" w:hAnsiTheme="minorEastAsia" w:eastAsiaTheme="minorEastAsia" w:cstheme="minorEastAsia"/>
        </w:rPr>
        <w:t>根据错误原因针对系统进行分析，及时修复。</w:t>
      </w:r>
    </w:p>
    <w:p>
      <w:pPr>
        <w:widowControl/>
        <w:spacing w:line="400" w:lineRule="atLeast"/>
        <w:ind w:firstLine="480"/>
        <w:jc w:val="left"/>
        <w:rPr>
          <w:rFonts w:asciiTheme="minorEastAsia" w:hAnsiTheme="minorEastAsia" w:eastAsiaTheme="minorEastAsia" w:cstheme="minorEastAsia"/>
        </w:rPr>
      </w:pPr>
      <w:r>
        <w:rPr>
          <w:rFonts w:hint="eastAsia" w:asciiTheme="minorEastAsia" w:hAnsiTheme="minorEastAsia" w:eastAsiaTheme="minorEastAsia" w:cstheme="minorEastAsia"/>
        </w:rPr>
        <w:t>操作失误：</w:t>
      </w:r>
    </w:p>
    <w:p>
      <w:pPr>
        <w:widowControl/>
        <w:spacing w:line="400" w:lineRule="atLeast"/>
        <w:ind w:firstLine="480"/>
        <w:jc w:val="left"/>
        <w:rPr>
          <w:rFonts w:asciiTheme="minorEastAsia" w:hAnsiTheme="minorEastAsia" w:eastAsiaTheme="minorEastAsia" w:cstheme="minorEastAsia"/>
        </w:rPr>
      </w:pPr>
      <w:r>
        <w:rPr>
          <w:rFonts w:hint="eastAsia" w:asciiTheme="minorEastAsia" w:hAnsiTheme="minorEastAsia" w:eastAsiaTheme="minorEastAsia" w:cstheme="minorEastAsia"/>
        </w:rPr>
        <w:t>提供系统备份、恢复培训，在出现问题时，指导或协同甲方完成系统恢复工作。</w:t>
      </w:r>
    </w:p>
    <w:p>
      <w:pPr>
        <w:widowControl/>
        <w:spacing w:line="400" w:lineRule="atLeast"/>
        <w:ind w:firstLine="480"/>
        <w:jc w:val="left"/>
        <w:rPr>
          <w:rFonts w:asciiTheme="minorEastAsia" w:hAnsiTheme="minorEastAsia" w:eastAsiaTheme="minorEastAsia" w:cstheme="minorEastAsia"/>
        </w:rPr>
      </w:pPr>
      <w:r>
        <w:rPr>
          <w:rFonts w:hint="eastAsia" w:asciiTheme="minorEastAsia" w:hAnsiTheme="minorEastAsia" w:eastAsiaTheme="minorEastAsia" w:cstheme="minorEastAsia"/>
        </w:rPr>
        <w:t>非法入侵：</w:t>
      </w:r>
    </w:p>
    <w:p>
      <w:pPr>
        <w:widowControl/>
        <w:spacing w:line="400" w:lineRule="atLeast"/>
        <w:ind w:firstLine="480"/>
        <w:jc w:val="left"/>
        <w:rPr>
          <w:rFonts w:asciiTheme="minorEastAsia" w:hAnsiTheme="minorEastAsia" w:eastAsiaTheme="minorEastAsia" w:cstheme="minorEastAsia"/>
        </w:rPr>
      </w:pPr>
      <w:r>
        <w:rPr>
          <w:rFonts w:hint="eastAsia" w:asciiTheme="minorEastAsia" w:hAnsiTheme="minorEastAsia" w:eastAsiaTheme="minorEastAsia" w:cstheme="minorEastAsia"/>
        </w:rPr>
        <w:t>提供系统专用工具培训工作，使用户掌握漏洞扫描、线路监控等技术，从而定期排查系统的安全隐患。对于已经遭受入侵的系统，为甲方提供相应解决方案。封闭系统的入侵根源。</w:t>
      </w:r>
    </w:p>
    <w:p>
      <w:pPr>
        <w:pStyle w:val="8"/>
        <w:rPr>
          <w:rFonts w:asciiTheme="minorEastAsia" w:hAnsiTheme="minorEastAsia" w:eastAsiaTheme="minorEastAsia" w:cstheme="minorEastAsia"/>
        </w:rPr>
      </w:pPr>
      <w:bookmarkStart w:id="7" w:name="_Toc487384522"/>
      <w:bookmarkStart w:id="8" w:name="_Toc361176790"/>
      <w:bookmarkStart w:id="9" w:name="_Toc487652566"/>
      <w:bookmarkStart w:id="10" w:name="_Toc355456249"/>
      <w:r>
        <w:rPr>
          <w:rFonts w:hint="eastAsia" w:asciiTheme="minorEastAsia" w:hAnsiTheme="minorEastAsia" w:eastAsiaTheme="minorEastAsia" w:cstheme="minorEastAsia"/>
        </w:rPr>
        <w:t>应急响应</w:t>
      </w:r>
      <w:bookmarkEnd w:id="7"/>
      <w:bookmarkEnd w:id="8"/>
      <w:bookmarkEnd w:id="9"/>
      <w:bookmarkEnd w:id="10"/>
    </w:p>
    <w:p>
      <w:pPr>
        <w:widowControl/>
        <w:spacing w:line="400" w:lineRule="atLeast"/>
        <w:ind w:firstLine="480"/>
        <w:jc w:val="left"/>
        <w:rPr>
          <w:rFonts w:asciiTheme="minorEastAsia" w:hAnsiTheme="minorEastAsia" w:eastAsiaTheme="minorEastAsia" w:cstheme="minorEastAsia"/>
        </w:rPr>
      </w:pPr>
      <w:r>
        <w:rPr>
          <w:rFonts w:hint="eastAsia" w:asciiTheme="minorEastAsia" w:hAnsiTheme="minorEastAsia" w:eastAsiaTheme="minorEastAsia" w:cstheme="minorEastAsia"/>
        </w:rPr>
        <w:t>在全面安全策略的保护下，系统出现紧急情况的可能性大概有如下情况：</w:t>
      </w:r>
    </w:p>
    <w:p>
      <w:pPr>
        <w:pStyle w:val="8"/>
        <w:rPr>
          <w:rFonts w:asciiTheme="minorEastAsia" w:hAnsiTheme="minorEastAsia" w:eastAsiaTheme="minorEastAsia" w:cstheme="minorEastAsia"/>
        </w:rPr>
      </w:pPr>
      <w:bookmarkStart w:id="11" w:name="_Toc361176791"/>
      <w:bookmarkStart w:id="12" w:name="_Toc355456250"/>
      <w:bookmarkStart w:id="13" w:name="_Toc487652567"/>
      <w:r>
        <w:rPr>
          <w:rFonts w:hint="eastAsia" w:asciiTheme="minorEastAsia" w:hAnsiTheme="minorEastAsia" w:eastAsiaTheme="minorEastAsia" w:cstheme="minorEastAsia"/>
        </w:rPr>
        <w:t>数据库系统故障</w:t>
      </w:r>
      <w:bookmarkEnd w:id="11"/>
      <w:bookmarkEnd w:id="12"/>
      <w:r>
        <w:rPr>
          <w:rFonts w:hint="eastAsia" w:asciiTheme="minorEastAsia" w:hAnsiTheme="minorEastAsia" w:eastAsiaTheme="minorEastAsia" w:cstheme="minorEastAsia"/>
        </w:rPr>
        <w:t>补救</w:t>
      </w:r>
      <w:bookmarkEnd w:id="13"/>
    </w:p>
    <w:p>
      <w:pPr>
        <w:widowControl/>
        <w:spacing w:line="400" w:lineRule="atLeast"/>
        <w:ind w:firstLine="480"/>
        <w:jc w:val="left"/>
        <w:rPr>
          <w:rFonts w:asciiTheme="minorEastAsia" w:hAnsiTheme="minorEastAsia" w:eastAsiaTheme="minorEastAsia" w:cstheme="minorEastAsia"/>
        </w:rPr>
      </w:pPr>
      <w:r>
        <w:rPr>
          <w:rFonts w:hint="eastAsia" w:asciiTheme="minorEastAsia" w:hAnsiTheme="minorEastAsia" w:eastAsiaTheme="minorEastAsia" w:cstheme="minorEastAsia"/>
        </w:rPr>
        <w:t>数据库系统故障情况下，采取策略保障数据库正常运行的，如果需要数据库DBA人员手工恢复，则及时系统安排DBA人员远程或现场服务。</w:t>
      </w:r>
    </w:p>
    <w:p>
      <w:pPr>
        <w:pStyle w:val="8"/>
        <w:rPr>
          <w:rFonts w:asciiTheme="minorEastAsia" w:hAnsiTheme="minorEastAsia" w:eastAsiaTheme="minorEastAsia" w:cstheme="minorEastAsia"/>
        </w:rPr>
      </w:pPr>
      <w:bookmarkStart w:id="14" w:name="_Toc355456251"/>
      <w:bookmarkStart w:id="15" w:name="_Toc487384524"/>
      <w:bookmarkStart w:id="16" w:name="_Toc361176792"/>
      <w:bookmarkStart w:id="17" w:name="_Toc487652568"/>
      <w:r>
        <w:rPr>
          <w:rFonts w:hint="eastAsia" w:asciiTheme="minorEastAsia" w:hAnsiTheme="minorEastAsia" w:eastAsiaTheme="minorEastAsia" w:cstheme="minorEastAsia"/>
        </w:rPr>
        <w:t>应用系统故障</w:t>
      </w:r>
      <w:bookmarkEnd w:id="14"/>
      <w:bookmarkEnd w:id="15"/>
      <w:bookmarkEnd w:id="16"/>
      <w:r>
        <w:rPr>
          <w:rFonts w:hint="eastAsia" w:asciiTheme="minorEastAsia" w:hAnsiTheme="minorEastAsia" w:eastAsiaTheme="minorEastAsia" w:cstheme="minorEastAsia"/>
        </w:rPr>
        <w:t>补救</w:t>
      </w:r>
      <w:bookmarkEnd w:id="17"/>
    </w:p>
    <w:p>
      <w:pPr>
        <w:widowControl/>
        <w:spacing w:line="400" w:lineRule="atLeast"/>
        <w:ind w:firstLine="480"/>
        <w:jc w:val="left"/>
        <w:rPr>
          <w:rFonts w:hint="eastAsia" w:asciiTheme="minorEastAsia" w:hAnsiTheme="minorEastAsia" w:eastAsiaTheme="minorEastAsia" w:cstheme="minorEastAsia"/>
        </w:rPr>
      </w:pPr>
      <w:r>
        <w:rPr>
          <w:rFonts w:hint="eastAsia" w:asciiTheme="minorEastAsia" w:hAnsiTheme="minorEastAsia" w:eastAsiaTheme="minorEastAsia" w:cstheme="minorEastAsia"/>
        </w:rPr>
        <w:t>在正常运行过程中，如出现系统故障，第一时间解决，不影响业务办理。</w:t>
      </w:r>
    </w:p>
    <w:p>
      <w:pPr>
        <w:pStyle w:val="2"/>
        <w:ind w:firstLine="210"/>
        <w:rPr>
          <w:rFonts w:hint="eastAsia"/>
        </w:rPr>
      </w:pPr>
    </w:p>
    <w:p>
      <w:pPr>
        <w:ind w:firstLine="480"/>
        <w:rPr>
          <w:rFonts w:hint="eastAsia"/>
        </w:rPr>
      </w:pPr>
    </w:p>
    <w:p>
      <w:pPr>
        <w:pStyle w:val="2"/>
        <w:ind w:firstLine="210"/>
        <w:rPr>
          <w:rFonts w:hint="eastAsia"/>
        </w:rPr>
      </w:pPr>
    </w:p>
    <w:p>
      <w:pPr>
        <w:ind w:firstLine="480"/>
        <w:rPr>
          <w:rFonts w:hint="eastAsia"/>
        </w:rPr>
      </w:pPr>
    </w:p>
    <w:p>
      <w:pPr>
        <w:pStyle w:val="2"/>
        <w:ind w:firstLine="210"/>
        <w:rPr>
          <w:rFonts w:hint="eastAsia"/>
        </w:rPr>
      </w:pPr>
    </w:p>
    <w:p>
      <w:pPr>
        <w:ind w:firstLine="480"/>
        <w:rPr>
          <w:rFonts w:hint="eastAsia"/>
        </w:rPr>
      </w:pPr>
    </w:p>
    <w:p>
      <w:pPr>
        <w:pStyle w:val="2"/>
        <w:ind w:firstLine="210"/>
        <w:rPr>
          <w:rFonts w:hint="eastAsia"/>
        </w:rPr>
      </w:pPr>
    </w:p>
    <w:p>
      <w:pPr>
        <w:ind w:firstLine="480"/>
        <w:rPr>
          <w:rFonts w:hint="eastAsia"/>
        </w:rPr>
      </w:pPr>
    </w:p>
    <w:p>
      <w:pPr>
        <w:pStyle w:val="2"/>
        <w:ind w:firstLine="210"/>
        <w:rPr>
          <w:rFonts w:hint="eastAsia"/>
        </w:rPr>
      </w:pPr>
    </w:p>
    <w:p>
      <w:pPr>
        <w:ind w:firstLine="480"/>
        <w:rPr>
          <w:rFonts w:hint="eastAsia"/>
        </w:rPr>
      </w:pPr>
    </w:p>
    <w:p>
      <w:pPr>
        <w:pStyle w:val="2"/>
        <w:ind w:firstLine="210"/>
        <w:rPr>
          <w:rFonts w:hint="eastAsia"/>
        </w:rPr>
      </w:pPr>
    </w:p>
    <w:p>
      <w:pPr>
        <w:ind w:firstLine="480"/>
        <w:rPr>
          <w:rFonts w:hint="eastAsia"/>
        </w:rPr>
      </w:pPr>
    </w:p>
    <w:p>
      <w:pPr>
        <w:pStyle w:val="2"/>
        <w:ind w:firstLine="210"/>
        <w:rPr>
          <w:rFonts w:hint="eastAsia"/>
        </w:rPr>
      </w:pPr>
    </w:p>
    <w:p>
      <w:pPr>
        <w:ind w:firstLine="480"/>
        <w:rPr>
          <w:rFonts w:hint="eastAsia"/>
        </w:rPr>
      </w:pPr>
    </w:p>
    <w:p>
      <w:pPr>
        <w:pStyle w:val="2"/>
        <w:ind w:firstLine="210"/>
        <w:rPr>
          <w:rFonts w:hint="eastAsia"/>
        </w:rPr>
      </w:pPr>
    </w:p>
    <w:p>
      <w:pPr>
        <w:ind w:firstLine="480"/>
        <w:rPr>
          <w:rFonts w:hint="eastAsia"/>
        </w:rPr>
      </w:pPr>
    </w:p>
    <w:p>
      <w:pPr>
        <w:pStyle w:val="2"/>
        <w:ind w:firstLine="210"/>
        <w:rPr>
          <w:rFonts w:hint="eastAsia"/>
        </w:rPr>
      </w:pPr>
    </w:p>
    <w:p>
      <w:pPr>
        <w:ind w:firstLine="480"/>
        <w:rPr>
          <w:rFonts w:hint="eastAsia"/>
        </w:rPr>
      </w:pPr>
    </w:p>
    <w:p>
      <w:pPr>
        <w:pStyle w:val="2"/>
        <w:ind w:firstLine="210"/>
        <w:rPr>
          <w:rFonts w:hint="eastAsia"/>
        </w:rPr>
      </w:pPr>
    </w:p>
    <w:p>
      <w:pPr>
        <w:pStyle w:val="2"/>
        <w:ind w:firstLine="210"/>
      </w:pPr>
    </w:p>
    <w:p>
      <w:pPr>
        <w:pStyle w:val="2"/>
        <w:ind w:left="0" w:leftChars="0" w:firstLine="0" w:firstLineChars="0"/>
      </w:pPr>
    </w:p>
    <w:p>
      <w:pPr>
        <w:pStyle w:val="6"/>
        <w:outlineLvl w:val="0"/>
      </w:pPr>
      <w:r>
        <w:rPr>
          <w:rFonts w:hint="eastAsia"/>
        </w:rPr>
        <w:t>附件</w:t>
      </w:r>
    </w:p>
    <w:p>
      <w:pPr>
        <w:pStyle w:val="19"/>
        <w:spacing w:after="120" w:line="360" w:lineRule="auto"/>
        <w:ind w:left="485" w:hanging="484" w:hangingChars="202"/>
        <w:outlineLvl w:val="0"/>
        <w:rPr>
          <w:rFonts w:ascii="宋体" w:hAnsi="宋体"/>
        </w:rPr>
      </w:pPr>
      <w:r>
        <w:rPr>
          <w:rFonts w:hint="eastAsia" w:ascii="宋体" w:hAnsi="宋体"/>
        </w:rPr>
        <w:t>附件一：</w:t>
      </w:r>
    </w:p>
    <w:p>
      <w:pPr>
        <w:ind w:firstLine="602"/>
        <w:jc w:val="center"/>
        <w:outlineLvl w:val="0"/>
        <w:rPr>
          <w:rFonts w:hint="eastAsia" w:eastAsia="宋体"/>
          <w:b/>
          <w:bCs/>
          <w:sz w:val="30"/>
          <w:szCs w:val="30"/>
          <w:lang w:eastAsia="zh-CN"/>
        </w:rPr>
      </w:pPr>
      <w:r>
        <w:rPr>
          <w:rFonts w:hint="eastAsia"/>
          <w:b/>
          <w:bCs/>
          <w:sz w:val="30"/>
          <w:szCs w:val="30"/>
        </w:rPr>
        <w:t>硬件维修</w:t>
      </w:r>
      <w:r>
        <w:rPr>
          <w:rFonts w:hint="eastAsia"/>
          <w:b/>
          <w:bCs/>
          <w:sz w:val="30"/>
          <w:szCs w:val="30"/>
          <w:lang w:val="en-US" w:eastAsia="zh-CN"/>
        </w:rPr>
        <w:t>清单</w:t>
      </w:r>
    </w:p>
    <w:tbl>
      <w:tblPr>
        <w:tblStyle w:val="1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93"/>
        <w:gridCol w:w="4175"/>
        <w:gridCol w:w="24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exact"/>
          <w:jc w:val="center"/>
        </w:trPr>
        <w:tc>
          <w:tcPr>
            <w:tcW w:w="1093" w:type="dxa"/>
            <w:vAlign w:val="center"/>
          </w:tcPr>
          <w:p>
            <w:pPr>
              <w:ind w:left="0" w:leftChars="0" w:firstLine="0" w:firstLineChars="0"/>
              <w:jc w:val="center"/>
              <w:rPr>
                <w:rFonts w:hint="eastAsia" w:eastAsia="宋体"/>
                <w:lang w:val="en-US" w:eastAsia="zh-CN"/>
              </w:rPr>
            </w:pPr>
            <w:r>
              <w:rPr>
                <w:rFonts w:hint="eastAsia"/>
                <w:lang w:val="en-US" w:eastAsia="zh-CN"/>
              </w:rPr>
              <w:t>序号</w:t>
            </w:r>
          </w:p>
        </w:tc>
        <w:tc>
          <w:tcPr>
            <w:tcW w:w="4175" w:type="dxa"/>
            <w:vAlign w:val="center"/>
          </w:tcPr>
          <w:p>
            <w:pPr>
              <w:ind w:firstLine="480"/>
              <w:jc w:val="center"/>
              <w:rPr>
                <w:rFonts w:hint="default" w:eastAsia="宋体"/>
                <w:lang w:val="en-US" w:eastAsia="zh-CN"/>
              </w:rPr>
            </w:pPr>
            <w:r>
              <w:rPr>
                <w:rFonts w:hint="eastAsia"/>
                <w:lang w:val="en-US" w:eastAsia="zh-CN"/>
              </w:rPr>
              <w:t>货物名称</w:t>
            </w:r>
          </w:p>
        </w:tc>
        <w:tc>
          <w:tcPr>
            <w:tcW w:w="2437" w:type="dxa"/>
            <w:vAlign w:val="center"/>
          </w:tcPr>
          <w:p>
            <w:pPr>
              <w:ind w:left="0" w:leftChars="0" w:firstLine="0" w:firstLineChars="0"/>
              <w:jc w:val="center"/>
              <w:rPr>
                <w:rFonts w:hint="eastAsia" w:eastAsia="宋体"/>
                <w:lang w:val="en-US" w:eastAsia="zh-CN"/>
              </w:rPr>
            </w:pPr>
            <w:r>
              <w:rPr>
                <w:rFonts w:hint="eastAsia"/>
                <w:lang w:val="en-US" w:eastAsia="zh-CN"/>
              </w:rPr>
              <w:t>型号规格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093" w:type="dxa"/>
            <w:vAlign w:val="center"/>
          </w:tcPr>
          <w:p>
            <w:pPr>
              <w:ind w:firstLine="0" w:firstLineChars="0"/>
              <w:jc w:val="center"/>
              <w:rPr>
                <w:rFonts w:hint="eastAsia" w:eastAsia="宋体"/>
                <w:lang w:val="en-US" w:eastAsia="zh-CN"/>
              </w:rPr>
            </w:pPr>
            <w:r>
              <w:rPr>
                <w:rFonts w:hint="eastAsia"/>
                <w:lang w:val="en-US" w:eastAsia="zh-CN"/>
              </w:rPr>
              <w:t>1</w:t>
            </w:r>
          </w:p>
        </w:tc>
        <w:tc>
          <w:tcPr>
            <w:tcW w:w="4175" w:type="dxa"/>
            <w:vAlign w:val="center"/>
          </w:tcPr>
          <w:p>
            <w:pPr>
              <w:ind w:firstLine="480"/>
              <w:jc w:val="center"/>
              <w:rPr>
                <w:rFonts w:hint="eastAsia" w:eastAsia="宋体"/>
                <w:lang w:val="en-US" w:eastAsia="zh-CN"/>
              </w:rPr>
            </w:pPr>
            <w:r>
              <w:rPr>
                <w:rFonts w:hint="eastAsia"/>
                <w:lang w:val="en-US" w:eastAsia="zh-CN"/>
              </w:rPr>
              <w:t>22寸网络</w:t>
            </w:r>
            <w:r>
              <w:rPr>
                <w:rFonts w:hint="eastAsia"/>
              </w:rPr>
              <w:t>液晶</w:t>
            </w:r>
            <w:r>
              <w:rPr>
                <w:rFonts w:hint="eastAsia"/>
                <w:lang w:val="en-US" w:eastAsia="zh-CN"/>
              </w:rPr>
              <w:t>一体机</w:t>
            </w:r>
          </w:p>
        </w:tc>
        <w:tc>
          <w:tcPr>
            <w:tcW w:w="2437" w:type="dxa"/>
            <w:vAlign w:val="center"/>
          </w:tcPr>
          <w:p>
            <w:pPr>
              <w:ind w:left="0" w:leftChars="0" w:firstLine="0" w:firstLineChars="0"/>
              <w:jc w:val="center"/>
            </w:pPr>
            <w:r>
              <w:rPr>
                <w:rFonts w:hint="eastAsia"/>
              </w:rPr>
              <w:t>LED22-MSTV-H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093" w:type="dxa"/>
            <w:vAlign w:val="center"/>
          </w:tcPr>
          <w:p>
            <w:pPr>
              <w:ind w:left="0" w:leftChars="0" w:firstLine="0" w:firstLineChars="0"/>
              <w:jc w:val="center"/>
              <w:rPr>
                <w:rFonts w:hint="eastAsia" w:eastAsia="宋体"/>
                <w:lang w:val="en-US" w:eastAsia="zh-CN"/>
              </w:rPr>
            </w:pPr>
            <w:r>
              <w:rPr>
                <w:rFonts w:hint="eastAsia"/>
                <w:lang w:val="en-US" w:eastAsia="zh-CN"/>
              </w:rPr>
              <w:t>2</w:t>
            </w:r>
          </w:p>
        </w:tc>
        <w:tc>
          <w:tcPr>
            <w:tcW w:w="4175" w:type="dxa"/>
            <w:vAlign w:val="center"/>
          </w:tcPr>
          <w:p>
            <w:pPr>
              <w:ind w:firstLine="480"/>
              <w:jc w:val="center"/>
            </w:pPr>
            <w:r>
              <w:rPr>
                <w:rFonts w:hint="eastAsia"/>
              </w:rPr>
              <w:t>32寸网络液晶一体机</w:t>
            </w:r>
          </w:p>
        </w:tc>
        <w:tc>
          <w:tcPr>
            <w:tcW w:w="2437" w:type="dxa"/>
            <w:vAlign w:val="center"/>
          </w:tcPr>
          <w:p>
            <w:pPr>
              <w:ind w:left="0" w:leftChars="0" w:firstLine="0" w:firstLineChars="0"/>
              <w:jc w:val="center"/>
            </w:pPr>
            <w:r>
              <w:rPr>
                <w:rFonts w:hint="eastAsia"/>
              </w:rPr>
              <w:t>LED32-MSTV-H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093" w:type="dxa"/>
            <w:vAlign w:val="center"/>
          </w:tcPr>
          <w:p>
            <w:pPr>
              <w:ind w:left="0" w:leftChars="0" w:firstLine="0" w:firstLineChars="0"/>
              <w:jc w:val="center"/>
              <w:rPr>
                <w:rFonts w:hint="eastAsia" w:eastAsia="宋体"/>
                <w:lang w:val="en-US" w:eastAsia="zh-CN"/>
              </w:rPr>
            </w:pPr>
            <w:r>
              <w:rPr>
                <w:rFonts w:hint="eastAsia"/>
                <w:lang w:val="en-US" w:eastAsia="zh-CN"/>
              </w:rPr>
              <w:t>3</w:t>
            </w:r>
          </w:p>
        </w:tc>
        <w:tc>
          <w:tcPr>
            <w:tcW w:w="4175" w:type="dxa"/>
            <w:vAlign w:val="center"/>
          </w:tcPr>
          <w:p>
            <w:pPr>
              <w:ind w:firstLine="480"/>
              <w:jc w:val="center"/>
            </w:pPr>
            <w:r>
              <w:rPr>
                <w:rFonts w:hint="eastAsia"/>
              </w:rPr>
              <w:t>47寸网络液晶一体机</w:t>
            </w:r>
          </w:p>
        </w:tc>
        <w:tc>
          <w:tcPr>
            <w:tcW w:w="2437" w:type="dxa"/>
            <w:vAlign w:val="center"/>
          </w:tcPr>
          <w:p>
            <w:pPr>
              <w:ind w:left="0" w:leftChars="0" w:firstLine="0" w:firstLineChars="0"/>
              <w:jc w:val="center"/>
            </w:pPr>
            <w:r>
              <w:rPr>
                <w:rFonts w:hint="eastAsia"/>
              </w:rPr>
              <w:t>LED47-MSTV-H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093" w:type="dxa"/>
            <w:vAlign w:val="center"/>
          </w:tcPr>
          <w:p>
            <w:pPr>
              <w:ind w:left="0" w:leftChars="0" w:firstLine="0" w:firstLineChars="0"/>
              <w:jc w:val="center"/>
              <w:rPr>
                <w:rFonts w:hint="eastAsia" w:eastAsia="宋体"/>
                <w:lang w:val="en-US" w:eastAsia="zh-CN"/>
              </w:rPr>
            </w:pPr>
            <w:r>
              <w:rPr>
                <w:rFonts w:hint="eastAsia"/>
                <w:lang w:val="en-US" w:eastAsia="zh-CN"/>
              </w:rPr>
              <w:t>4</w:t>
            </w:r>
          </w:p>
        </w:tc>
        <w:tc>
          <w:tcPr>
            <w:tcW w:w="4175" w:type="dxa"/>
            <w:vAlign w:val="center"/>
          </w:tcPr>
          <w:p>
            <w:pPr>
              <w:ind w:firstLine="480"/>
              <w:jc w:val="center"/>
            </w:pPr>
            <w:r>
              <w:rPr>
                <w:rFonts w:hint="eastAsia"/>
              </w:rPr>
              <w:t>47寸立式落地屏</w:t>
            </w:r>
          </w:p>
        </w:tc>
        <w:tc>
          <w:tcPr>
            <w:tcW w:w="2437" w:type="dxa"/>
            <w:vAlign w:val="center"/>
          </w:tcPr>
          <w:p>
            <w:pPr>
              <w:ind w:left="0" w:leftChars="0" w:firstLine="0" w:firstLineChars="0"/>
              <w:jc w:val="center"/>
            </w:pPr>
            <w:r>
              <w:rPr>
                <w:rFonts w:hint="eastAsia"/>
              </w:rPr>
              <w:t>LED47L-MSTV-H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093" w:type="dxa"/>
            <w:vAlign w:val="center"/>
          </w:tcPr>
          <w:p>
            <w:pPr>
              <w:tabs>
                <w:tab w:val="left" w:pos="766"/>
              </w:tabs>
              <w:ind w:left="0" w:leftChars="0" w:firstLine="0" w:firstLineChars="0"/>
              <w:jc w:val="center"/>
              <w:rPr>
                <w:rFonts w:hint="eastAsia" w:eastAsia="宋体"/>
                <w:lang w:val="en-US" w:eastAsia="zh-CN"/>
              </w:rPr>
            </w:pPr>
            <w:r>
              <w:rPr>
                <w:rFonts w:hint="eastAsia"/>
                <w:lang w:val="en-US" w:eastAsia="zh-CN"/>
              </w:rPr>
              <w:t>5</w:t>
            </w:r>
          </w:p>
        </w:tc>
        <w:tc>
          <w:tcPr>
            <w:tcW w:w="4175" w:type="dxa"/>
            <w:vAlign w:val="center"/>
          </w:tcPr>
          <w:p>
            <w:pPr>
              <w:ind w:firstLine="480"/>
              <w:jc w:val="center"/>
            </w:pPr>
            <w:r>
              <w:rPr>
                <w:rFonts w:hint="eastAsia"/>
              </w:rPr>
              <w:t>22寸自助报到机</w:t>
            </w:r>
          </w:p>
        </w:tc>
        <w:tc>
          <w:tcPr>
            <w:tcW w:w="2437" w:type="dxa"/>
            <w:vAlign w:val="center"/>
          </w:tcPr>
          <w:p>
            <w:pPr>
              <w:ind w:left="0" w:leftChars="0" w:firstLine="0" w:firstLineChars="0"/>
              <w:jc w:val="center"/>
            </w:pPr>
            <w:r>
              <w:rPr>
                <w:rFonts w:hint="eastAsia"/>
              </w:rPr>
              <w:t>SE-MCDLD-IV</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093" w:type="dxa"/>
            <w:vAlign w:val="center"/>
          </w:tcPr>
          <w:p>
            <w:pPr>
              <w:ind w:left="0" w:leftChars="0" w:firstLine="0" w:firstLineChars="0"/>
              <w:jc w:val="center"/>
              <w:rPr>
                <w:rFonts w:hint="eastAsia" w:eastAsia="宋体"/>
                <w:lang w:val="en-US" w:eastAsia="zh-CN"/>
              </w:rPr>
            </w:pPr>
            <w:r>
              <w:rPr>
                <w:rFonts w:hint="eastAsia"/>
                <w:lang w:val="en-US" w:eastAsia="zh-CN"/>
              </w:rPr>
              <w:t>6</w:t>
            </w:r>
          </w:p>
        </w:tc>
        <w:tc>
          <w:tcPr>
            <w:tcW w:w="4175" w:type="dxa"/>
            <w:vAlign w:val="center"/>
          </w:tcPr>
          <w:p>
            <w:pPr>
              <w:ind w:firstLine="480"/>
              <w:jc w:val="center"/>
            </w:pPr>
            <w:r>
              <w:rPr>
                <w:rFonts w:hint="eastAsia"/>
              </w:rPr>
              <w:t>功放</w:t>
            </w:r>
          </w:p>
        </w:tc>
        <w:tc>
          <w:tcPr>
            <w:tcW w:w="2437" w:type="dxa"/>
            <w:vAlign w:val="center"/>
          </w:tcPr>
          <w:p>
            <w:pPr>
              <w:ind w:left="0" w:leftChars="0" w:firstLine="0" w:firstLineChars="0"/>
              <w:jc w:val="center"/>
            </w:pPr>
            <w:r>
              <w:rPr>
                <w:rFonts w:hint="eastAsia"/>
              </w:rPr>
              <w:t>85W</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093" w:type="dxa"/>
            <w:vAlign w:val="center"/>
          </w:tcPr>
          <w:p>
            <w:pPr>
              <w:ind w:left="0" w:leftChars="0" w:firstLine="0" w:firstLineChars="0"/>
              <w:jc w:val="center"/>
              <w:rPr>
                <w:rFonts w:hint="default"/>
                <w:lang w:val="en-US" w:eastAsia="zh-CN"/>
              </w:rPr>
            </w:pPr>
            <w:r>
              <w:rPr>
                <w:rFonts w:hint="eastAsia"/>
                <w:lang w:val="en-US" w:eastAsia="zh-CN"/>
              </w:rPr>
              <w:t>7</w:t>
            </w:r>
          </w:p>
        </w:tc>
        <w:tc>
          <w:tcPr>
            <w:tcW w:w="4175" w:type="dxa"/>
            <w:vAlign w:val="center"/>
          </w:tcPr>
          <w:p>
            <w:pPr>
              <w:ind w:firstLine="480"/>
              <w:jc w:val="center"/>
              <w:rPr>
                <w:rFonts w:hint="eastAsia"/>
              </w:rPr>
            </w:pPr>
            <w:r>
              <w:rPr>
                <w:rFonts w:hint="eastAsia"/>
              </w:rPr>
              <w:t>吸顶音箱</w:t>
            </w:r>
          </w:p>
        </w:tc>
        <w:tc>
          <w:tcPr>
            <w:tcW w:w="2437" w:type="dxa"/>
            <w:vAlign w:val="center"/>
          </w:tcPr>
          <w:p>
            <w:pPr>
              <w:ind w:left="0" w:leftChars="0" w:firstLine="0" w:firstLineChars="0"/>
              <w:jc w:val="center"/>
              <w:rPr>
                <w:rFonts w:hint="default" w:eastAsia="宋体"/>
                <w:lang w:val="en-US" w:eastAsia="zh-CN"/>
              </w:rPr>
            </w:pPr>
            <w:r>
              <w:rPr>
                <w:rFonts w:hint="eastAsia"/>
                <w:lang w:val="en-US" w:eastAsia="zh-CN"/>
              </w:rPr>
              <w:t>8W</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093" w:type="dxa"/>
            <w:vAlign w:val="center"/>
          </w:tcPr>
          <w:p>
            <w:pPr>
              <w:ind w:left="0" w:leftChars="0" w:firstLine="0" w:firstLineChars="0"/>
              <w:jc w:val="center"/>
              <w:rPr>
                <w:rFonts w:hint="default"/>
                <w:lang w:val="en-US" w:eastAsia="zh-CN"/>
              </w:rPr>
            </w:pPr>
            <w:r>
              <w:rPr>
                <w:rFonts w:hint="eastAsia"/>
                <w:lang w:val="en-US" w:eastAsia="zh-CN"/>
              </w:rPr>
              <w:t>8</w:t>
            </w:r>
          </w:p>
        </w:tc>
        <w:tc>
          <w:tcPr>
            <w:tcW w:w="4175" w:type="dxa"/>
            <w:vAlign w:val="center"/>
          </w:tcPr>
          <w:p>
            <w:pPr>
              <w:ind w:firstLine="480"/>
              <w:jc w:val="center"/>
              <w:rPr>
                <w:rFonts w:hint="eastAsia"/>
              </w:rPr>
            </w:pPr>
            <w:r>
              <w:rPr>
                <w:rFonts w:hint="eastAsia"/>
              </w:rPr>
              <w:t>多媒体分诊导引系统</w:t>
            </w:r>
          </w:p>
        </w:tc>
        <w:tc>
          <w:tcPr>
            <w:tcW w:w="2437" w:type="dxa"/>
            <w:vAlign w:val="center"/>
          </w:tcPr>
          <w:p>
            <w:pPr>
              <w:ind w:left="0" w:leftChars="0" w:firstLine="0" w:firstLineChars="0"/>
              <w:jc w:val="center"/>
              <w:rPr>
                <w:rFonts w:hint="eastAsia"/>
              </w:rPr>
            </w:pPr>
            <w:r>
              <w:rPr>
                <w:rFonts w:hint="eastAsia"/>
              </w:rPr>
              <w:t>SHINE-V7.0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093" w:type="dxa"/>
            <w:vAlign w:val="center"/>
          </w:tcPr>
          <w:p>
            <w:pPr>
              <w:ind w:left="0" w:leftChars="0" w:firstLine="0" w:firstLineChars="0"/>
              <w:jc w:val="center"/>
              <w:rPr>
                <w:rFonts w:hint="default"/>
                <w:lang w:val="en-US" w:eastAsia="zh-CN"/>
              </w:rPr>
            </w:pPr>
            <w:r>
              <w:rPr>
                <w:rFonts w:hint="eastAsia"/>
                <w:lang w:val="en-US" w:eastAsia="zh-CN"/>
              </w:rPr>
              <w:t>9</w:t>
            </w:r>
          </w:p>
        </w:tc>
        <w:tc>
          <w:tcPr>
            <w:tcW w:w="4175" w:type="dxa"/>
            <w:vAlign w:val="center"/>
          </w:tcPr>
          <w:p>
            <w:pPr>
              <w:ind w:firstLine="480"/>
              <w:jc w:val="center"/>
              <w:rPr>
                <w:rFonts w:hint="eastAsia"/>
              </w:rPr>
            </w:pPr>
            <w:r>
              <w:rPr>
                <w:rFonts w:hint="eastAsia"/>
              </w:rPr>
              <w:t>虚拟叫号器</w:t>
            </w:r>
          </w:p>
        </w:tc>
        <w:tc>
          <w:tcPr>
            <w:tcW w:w="2437" w:type="dxa"/>
            <w:vAlign w:val="center"/>
          </w:tcPr>
          <w:p>
            <w:pPr>
              <w:ind w:left="0" w:leftChars="0" w:firstLine="0" w:firstLineChars="0"/>
              <w:jc w:val="center"/>
              <w:rPr>
                <w:rFonts w:hint="eastAsia"/>
              </w:rPr>
            </w:pPr>
            <w:r>
              <w:rPr>
                <w:rFonts w:hint="eastAsia"/>
              </w:rPr>
              <w:t>SHINE-V7.0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093" w:type="dxa"/>
            <w:vAlign w:val="center"/>
          </w:tcPr>
          <w:p>
            <w:pPr>
              <w:ind w:left="0" w:leftChars="0" w:firstLine="0" w:firstLineChars="0"/>
              <w:jc w:val="center"/>
              <w:rPr>
                <w:rFonts w:hint="default"/>
                <w:lang w:val="en-US" w:eastAsia="zh-CN"/>
              </w:rPr>
            </w:pPr>
            <w:r>
              <w:rPr>
                <w:rFonts w:hint="eastAsia"/>
                <w:lang w:val="en-US" w:eastAsia="zh-CN"/>
              </w:rPr>
              <w:t>10</w:t>
            </w:r>
          </w:p>
        </w:tc>
        <w:tc>
          <w:tcPr>
            <w:tcW w:w="4175" w:type="dxa"/>
            <w:vAlign w:val="center"/>
          </w:tcPr>
          <w:p>
            <w:pPr>
              <w:ind w:firstLine="480"/>
              <w:jc w:val="center"/>
              <w:rPr>
                <w:rFonts w:hint="eastAsia"/>
              </w:rPr>
            </w:pPr>
            <w:r>
              <w:rPr>
                <w:rFonts w:hint="eastAsia"/>
              </w:rPr>
              <w:t>护士分诊台软件</w:t>
            </w:r>
          </w:p>
        </w:tc>
        <w:tc>
          <w:tcPr>
            <w:tcW w:w="2437" w:type="dxa"/>
            <w:vAlign w:val="center"/>
          </w:tcPr>
          <w:p>
            <w:pPr>
              <w:ind w:left="0" w:leftChars="0" w:firstLine="0" w:firstLineChars="0"/>
              <w:jc w:val="center"/>
              <w:rPr>
                <w:rFonts w:hint="eastAsia"/>
              </w:rPr>
            </w:pPr>
            <w:r>
              <w:rPr>
                <w:rFonts w:hint="eastAsia"/>
              </w:rPr>
              <w:t>SHINE-V7.0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093" w:type="dxa"/>
            <w:vAlign w:val="center"/>
          </w:tcPr>
          <w:p>
            <w:pPr>
              <w:ind w:left="0" w:leftChars="0" w:firstLine="0" w:firstLineChars="0"/>
              <w:jc w:val="center"/>
              <w:rPr>
                <w:rFonts w:hint="default"/>
                <w:lang w:val="en-US" w:eastAsia="zh-CN"/>
              </w:rPr>
            </w:pPr>
            <w:r>
              <w:rPr>
                <w:rFonts w:hint="eastAsia"/>
                <w:lang w:val="en-US" w:eastAsia="zh-CN"/>
              </w:rPr>
              <w:t>11</w:t>
            </w:r>
          </w:p>
        </w:tc>
        <w:tc>
          <w:tcPr>
            <w:tcW w:w="4175" w:type="dxa"/>
            <w:vAlign w:val="center"/>
          </w:tcPr>
          <w:p>
            <w:pPr>
              <w:ind w:firstLine="480"/>
              <w:jc w:val="center"/>
              <w:rPr>
                <w:rFonts w:hint="eastAsia"/>
              </w:rPr>
            </w:pPr>
            <w:r>
              <w:rPr>
                <w:rFonts w:hint="eastAsia"/>
              </w:rPr>
              <w:t>语音平台</w:t>
            </w:r>
          </w:p>
        </w:tc>
        <w:tc>
          <w:tcPr>
            <w:tcW w:w="2437" w:type="dxa"/>
            <w:vAlign w:val="center"/>
          </w:tcPr>
          <w:p>
            <w:pPr>
              <w:ind w:left="0" w:leftChars="0" w:firstLine="0" w:firstLineChars="0"/>
              <w:jc w:val="center"/>
              <w:rPr>
                <w:rFonts w:hint="eastAsia"/>
              </w:rPr>
            </w:pPr>
            <w:r>
              <w:rPr>
                <w:rFonts w:hint="eastAsia"/>
              </w:rPr>
              <w:t>SHINE-V7.0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093" w:type="dxa"/>
            <w:vAlign w:val="center"/>
          </w:tcPr>
          <w:p>
            <w:pPr>
              <w:ind w:left="0" w:leftChars="0" w:firstLine="0" w:firstLineChars="0"/>
              <w:jc w:val="center"/>
              <w:rPr>
                <w:rFonts w:hint="default"/>
                <w:lang w:val="en-US" w:eastAsia="zh-CN"/>
              </w:rPr>
            </w:pPr>
            <w:r>
              <w:rPr>
                <w:rFonts w:hint="eastAsia"/>
                <w:lang w:val="en-US" w:eastAsia="zh-CN"/>
              </w:rPr>
              <w:t>12</w:t>
            </w:r>
          </w:p>
        </w:tc>
        <w:tc>
          <w:tcPr>
            <w:tcW w:w="4175" w:type="dxa"/>
            <w:vAlign w:val="center"/>
          </w:tcPr>
          <w:p>
            <w:pPr>
              <w:ind w:firstLine="480"/>
              <w:jc w:val="center"/>
              <w:rPr>
                <w:rFonts w:hint="eastAsia"/>
              </w:rPr>
            </w:pPr>
            <w:r>
              <w:rPr>
                <w:rFonts w:hint="eastAsia"/>
              </w:rPr>
              <w:t>硬件叫号器</w:t>
            </w:r>
          </w:p>
        </w:tc>
        <w:tc>
          <w:tcPr>
            <w:tcW w:w="2437" w:type="dxa"/>
            <w:vAlign w:val="center"/>
          </w:tcPr>
          <w:p>
            <w:pPr>
              <w:ind w:left="0" w:leftChars="0" w:firstLine="0" w:firstLineChars="0"/>
              <w:jc w:val="center"/>
              <w:rPr>
                <w:rFonts w:hint="eastAsia"/>
              </w:rPr>
            </w:pPr>
          </w:p>
        </w:tc>
      </w:tr>
    </w:tbl>
    <w:p>
      <w:pPr>
        <w:ind w:firstLine="480"/>
      </w:pPr>
    </w:p>
    <w:p>
      <w:pPr>
        <w:ind w:firstLine="480"/>
      </w:pPr>
    </w:p>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pPr>
    <w:r>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ItvYn3AIAACQGAAAOAAAAAAAAAAEAIAAAAB8BAABkcnMvZTJvRG9jLnhtbFBLBQYA&#10;AAAABgAGAFkBAABtBgAAAAA=&#10;">
          <v:path/>
          <v:fill on="f" focussize="0,0"/>
          <v:stroke on="f" weight="0.5pt" joinstyle="miter"/>
          <v:imagedata o:title=""/>
          <o:lock v:ext="edit"/>
          <v:textbox inset="0mm,0mm,0mm,0mm" style="mso-fit-shape-to-text:t;">
            <w:txbxContent>
              <w:p>
                <w:pPr>
                  <w:pStyle w:val="12"/>
                  <w:ind w:firstLine="360"/>
                </w:pPr>
                <w:r>
                  <w:fldChar w:fldCharType="begin"/>
                </w:r>
                <w:r>
                  <w:instrText xml:space="preserve"> PAGE  \* MERGEFORMAT </w:instrText>
                </w:r>
                <w:r>
                  <w:fldChar w:fldCharType="separate"/>
                </w:r>
                <w:r>
                  <w:t>9</w:t>
                </w:r>
                <w: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480"/>
      </w:pPr>
      <w:r>
        <w:separator/>
      </w:r>
    </w:p>
  </w:footnote>
  <w:footnote w:type="continuationSeparator" w:id="1">
    <w:p>
      <w:pPr>
        <w:spacing w:line="240" w:lineRule="auto"/>
        <w:ind w:firstLine="48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00AC2C8"/>
    <w:multiLevelType w:val="multilevel"/>
    <w:tmpl w:val="A00AC2C8"/>
    <w:lvl w:ilvl="0" w:tentative="0">
      <w:start w:val="1"/>
      <w:numFmt w:val="decimal"/>
      <w:lvlText w:val="第%1章"/>
      <w:lvlJc w:val="left"/>
      <w:pPr>
        <w:tabs>
          <w:tab w:val="left" w:pos="432"/>
        </w:tabs>
        <w:ind w:left="432" w:hanging="432"/>
      </w:pPr>
      <w:rPr>
        <w:rFonts w:hint="eastAsia"/>
      </w:rPr>
    </w:lvl>
    <w:lvl w:ilvl="1" w:tentative="0">
      <w:start w:val="1"/>
      <w:numFmt w:val="decimal"/>
      <w:pStyle w:val="6"/>
      <w:lvlText w:val="%1.%2"/>
      <w:lvlJc w:val="left"/>
      <w:pPr>
        <w:tabs>
          <w:tab w:val="left" w:pos="576"/>
        </w:tabs>
        <w:ind w:left="576" w:hanging="576"/>
      </w:pPr>
      <w:rPr>
        <w:rFonts w:hint="eastAsia"/>
      </w:rPr>
    </w:lvl>
    <w:lvl w:ilvl="2" w:tentative="0">
      <w:start w:val="1"/>
      <w:numFmt w:val="decimal"/>
      <w:pStyle w:val="7"/>
      <w:lvlText w:val="%1.%2.%3"/>
      <w:lvlJc w:val="left"/>
      <w:pPr>
        <w:tabs>
          <w:tab w:val="left" w:pos="720"/>
        </w:tabs>
        <w:ind w:left="720" w:hanging="720"/>
      </w:pPr>
      <w:rPr>
        <w:rFonts w:hint="eastAsia"/>
      </w:rPr>
    </w:lvl>
    <w:lvl w:ilvl="3" w:tentative="0">
      <w:start w:val="1"/>
      <w:numFmt w:val="decimal"/>
      <w:pStyle w:val="8"/>
      <w:lvlText w:val="%1.%2.%3.%4"/>
      <w:lvlJc w:val="left"/>
      <w:pPr>
        <w:tabs>
          <w:tab w:val="left" w:pos="864"/>
        </w:tabs>
        <w:ind w:left="864" w:hanging="864"/>
      </w:pPr>
      <w:rPr>
        <w:rFonts w:hint="eastAsia"/>
      </w:rPr>
    </w:lvl>
    <w:lvl w:ilvl="4" w:tentative="0">
      <w:start w:val="1"/>
      <w:numFmt w:val="decimal"/>
      <w:lvlText w:val="%1.%2.%3.%4.%5"/>
      <w:lvlJc w:val="left"/>
      <w:pPr>
        <w:tabs>
          <w:tab w:val="left" w:pos="1008"/>
        </w:tabs>
        <w:ind w:left="1008" w:hanging="1008"/>
      </w:pPr>
      <w:rPr>
        <w:rFonts w:hint="eastAsia"/>
      </w:rPr>
    </w:lvl>
    <w:lvl w:ilvl="5" w:tentative="0">
      <w:start w:val="1"/>
      <w:numFmt w:val="decimal"/>
      <w:lvlText w:val="%1.%2.%3.%4.%5.%6"/>
      <w:lvlJc w:val="left"/>
      <w:pPr>
        <w:tabs>
          <w:tab w:val="left" w:pos="1152"/>
        </w:tabs>
        <w:ind w:left="1152" w:hanging="1152"/>
      </w:pPr>
      <w:rPr>
        <w:rFonts w:hint="eastAsia"/>
      </w:rPr>
    </w:lvl>
    <w:lvl w:ilvl="6" w:tentative="0">
      <w:start w:val="1"/>
      <w:numFmt w:val="decimal"/>
      <w:lvlText w:val="%1.%2.%3.%4.%5.%6.%7"/>
      <w:lvlJc w:val="left"/>
      <w:pPr>
        <w:tabs>
          <w:tab w:val="left" w:pos="1296"/>
        </w:tabs>
        <w:ind w:left="1296" w:hanging="1296"/>
      </w:pPr>
      <w:rPr>
        <w:rFonts w:hint="eastAsia"/>
      </w:rPr>
    </w:lvl>
    <w:lvl w:ilvl="7" w:tentative="0">
      <w:start w:val="1"/>
      <w:numFmt w:val="decimal"/>
      <w:lvlText w:val="%1.%2.%3.%4.%5.%6.%7.%8"/>
      <w:lvlJc w:val="left"/>
      <w:pPr>
        <w:tabs>
          <w:tab w:val="left" w:pos="1440"/>
        </w:tabs>
        <w:ind w:left="1440" w:hanging="1440"/>
      </w:pPr>
      <w:rPr>
        <w:rFonts w:hint="eastAsia"/>
      </w:rPr>
    </w:lvl>
    <w:lvl w:ilvl="8" w:tentative="0">
      <w:start w:val="1"/>
      <w:numFmt w:val="decimal"/>
      <w:lvlText w:val="%1.%2.%3.%4.%5.%6.%7.%8.%9"/>
      <w:lvlJc w:val="left"/>
      <w:pPr>
        <w:tabs>
          <w:tab w:val="left" w:pos="1584"/>
        </w:tabs>
        <w:ind w:left="1584" w:hanging="1584"/>
      </w:pPr>
      <w:rPr>
        <w:rFonts w:hint="eastAsia"/>
      </w:rPr>
    </w:lvl>
  </w:abstractNum>
  <w:abstractNum w:abstractNumId="1">
    <w:nsid w:val="DD23C796"/>
    <w:multiLevelType w:val="singleLevel"/>
    <w:tmpl w:val="DD23C796"/>
    <w:lvl w:ilvl="0" w:tentative="0">
      <w:start w:val="2"/>
      <w:numFmt w:val="decimal"/>
      <w:lvlText w:val="%1."/>
      <w:lvlJc w:val="left"/>
      <w:pPr>
        <w:tabs>
          <w:tab w:val="left" w:pos="312"/>
        </w:tabs>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GFkNWFiOTI2ZjA0ZjFhNjk3NjAxYjlmZjAwMTU1NzQifQ=="/>
  </w:docVars>
  <w:rsids>
    <w:rsidRoot w:val="2C784369"/>
    <w:rsid w:val="000E1DA7"/>
    <w:rsid w:val="005E42FC"/>
    <w:rsid w:val="009C44ED"/>
    <w:rsid w:val="00FB4BAA"/>
    <w:rsid w:val="04570792"/>
    <w:rsid w:val="081078A0"/>
    <w:rsid w:val="08121CD6"/>
    <w:rsid w:val="0B3B18F0"/>
    <w:rsid w:val="0DCC00DB"/>
    <w:rsid w:val="109B1179"/>
    <w:rsid w:val="12326010"/>
    <w:rsid w:val="16D03072"/>
    <w:rsid w:val="1E4969E5"/>
    <w:rsid w:val="22505520"/>
    <w:rsid w:val="284911ED"/>
    <w:rsid w:val="28F959D8"/>
    <w:rsid w:val="29FC52E7"/>
    <w:rsid w:val="2A273AC0"/>
    <w:rsid w:val="2AF816EB"/>
    <w:rsid w:val="2C784369"/>
    <w:rsid w:val="2EC64798"/>
    <w:rsid w:val="2EEB7FAB"/>
    <w:rsid w:val="30815E5C"/>
    <w:rsid w:val="317C0079"/>
    <w:rsid w:val="34BC1FD3"/>
    <w:rsid w:val="36B30244"/>
    <w:rsid w:val="3AEC2D23"/>
    <w:rsid w:val="3B2D1F68"/>
    <w:rsid w:val="3D1810A1"/>
    <w:rsid w:val="466920C3"/>
    <w:rsid w:val="48B75095"/>
    <w:rsid w:val="49B81E84"/>
    <w:rsid w:val="4A3A2E73"/>
    <w:rsid w:val="515051CF"/>
    <w:rsid w:val="5272300D"/>
    <w:rsid w:val="527B088C"/>
    <w:rsid w:val="5B2564E1"/>
    <w:rsid w:val="5BF96915"/>
    <w:rsid w:val="5EB77C7B"/>
    <w:rsid w:val="5F07285E"/>
    <w:rsid w:val="61B40C44"/>
    <w:rsid w:val="62CF7EA1"/>
    <w:rsid w:val="678078B0"/>
    <w:rsid w:val="68131639"/>
    <w:rsid w:val="69731BA9"/>
    <w:rsid w:val="6A296768"/>
    <w:rsid w:val="6ADA0F94"/>
    <w:rsid w:val="6E3C2BBF"/>
    <w:rsid w:val="72776456"/>
    <w:rsid w:val="72EA0C9A"/>
    <w:rsid w:val="753D7CFE"/>
    <w:rsid w:val="7D05663A"/>
    <w:rsid w:val="7EF56C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qFormat="1"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400" w:lineRule="exact"/>
      <w:ind w:firstLine="200" w:firstLineChars="200"/>
      <w:jc w:val="both"/>
    </w:pPr>
    <w:rPr>
      <w:rFonts w:ascii="Times New Roman" w:hAnsi="Times New Roman" w:eastAsia="宋体" w:cs="Times New Roman"/>
      <w:kern w:val="2"/>
      <w:sz w:val="24"/>
      <w:szCs w:val="24"/>
      <w:lang w:val="en-US" w:eastAsia="zh-CN" w:bidi="ar-SA"/>
    </w:rPr>
  </w:style>
  <w:style w:type="paragraph" w:styleId="6">
    <w:name w:val="heading 2"/>
    <w:basedOn w:val="1"/>
    <w:next w:val="1"/>
    <w:qFormat/>
    <w:uiPriority w:val="0"/>
    <w:pPr>
      <w:keepNext/>
      <w:keepLines/>
      <w:numPr>
        <w:ilvl w:val="1"/>
        <w:numId w:val="1"/>
      </w:numPr>
      <w:adjustRightInd w:val="0"/>
      <w:spacing w:before="120" w:after="120" w:line="360" w:lineRule="auto"/>
      <w:ind w:left="0" w:firstLine="0" w:firstLineChars="0"/>
      <w:textAlignment w:val="baseline"/>
      <w:outlineLvl w:val="1"/>
    </w:pPr>
    <w:rPr>
      <w:rFonts w:ascii="宋体" w:hAnsi="宋体"/>
      <w:b/>
      <w:color w:val="000000"/>
      <w:kern w:val="28"/>
      <w:sz w:val="30"/>
      <w:szCs w:val="30"/>
    </w:rPr>
  </w:style>
  <w:style w:type="paragraph" w:styleId="7">
    <w:name w:val="heading 3"/>
    <w:basedOn w:val="1"/>
    <w:next w:val="1"/>
    <w:qFormat/>
    <w:uiPriority w:val="0"/>
    <w:pPr>
      <w:keepNext/>
      <w:keepLines/>
      <w:numPr>
        <w:ilvl w:val="2"/>
        <w:numId w:val="1"/>
      </w:numPr>
      <w:adjustRightInd w:val="0"/>
      <w:spacing w:before="120" w:after="120" w:line="360" w:lineRule="auto"/>
      <w:ind w:left="0" w:firstLine="0" w:firstLineChars="0"/>
      <w:jc w:val="left"/>
      <w:textAlignment w:val="baseline"/>
      <w:outlineLvl w:val="2"/>
    </w:pPr>
    <w:rPr>
      <w:rFonts w:ascii="宋体" w:hAnsi="宋体"/>
      <w:b/>
      <w:kern w:val="0"/>
      <w:sz w:val="28"/>
      <w:szCs w:val="28"/>
    </w:rPr>
  </w:style>
  <w:style w:type="paragraph" w:styleId="8">
    <w:name w:val="heading 4"/>
    <w:basedOn w:val="1"/>
    <w:next w:val="1"/>
    <w:qFormat/>
    <w:uiPriority w:val="0"/>
    <w:pPr>
      <w:keepNext/>
      <w:keepLines/>
      <w:numPr>
        <w:ilvl w:val="3"/>
        <w:numId w:val="1"/>
      </w:numPr>
      <w:adjustRightInd w:val="0"/>
      <w:spacing w:before="120" w:after="120" w:line="360" w:lineRule="auto"/>
      <w:ind w:left="0" w:firstLine="0" w:firstLineChars="0"/>
      <w:jc w:val="left"/>
      <w:textAlignment w:val="baseline"/>
      <w:outlineLvl w:val="3"/>
    </w:pPr>
    <w:rPr>
      <w:rFonts w:ascii="Arial" w:hAnsi="Arial"/>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2">
    <w:name w:val="Body Text First Indent"/>
    <w:basedOn w:val="3"/>
    <w:next w:val="1"/>
    <w:qFormat/>
    <w:uiPriority w:val="0"/>
    <w:pPr>
      <w:tabs>
        <w:tab w:val="left" w:pos="360"/>
      </w:tabs>
      <w:ind w:firstLine="420" w:firstLineChars="100"/>
    </w:pPr>
  </w:style>
  <w:style w:type="paragraph" w:styleId="3">
    <w:name w:val="Body Text"/>
    <w:basedOn w:val="1"/>
    <w:next w:val="4"/>
    <w:qFormat/>
    <w:uiPriority w:val="1"/>
    <w:pPr>
      <w:tabs>
        <w:tab w:val="left" w:pos="360"/>
      </w:tabs>
      <w:spacing w:after="120"/>
      <w:ind w:left="360" w:hanging="360"/>
    </w:pPr>
    <w:rPr>
      <w:rFonts w:ascii="Calibri" w:hAnsi="Calibri"/>
      <w:sz w:val="21"/>
      <w:szCs w:val="22"/>
    </w:rPr>
  </w:style>
  <w:style w:type="paragraph" w:customStyle="1" w:styleId="4">
    <w:name w:val="一级条标题"/>
    <w:basedOn w:val="5"/>
    <w:next w:val="1"/>
    <w:qFormat/>
    <w:uiPriority w:val="99"/>
    <w:pPr>
      <w:spacing w:line="240" w:lineRule="auto"/>
      <w:ind w:left="420"/>
      <w:outlineLvl w:val="2"/>
    </w:pPr>
  </w:style>
  <w:style w:type="paragraph" w:customStyle="1" w:styleId="5">
    <w:name w:val="章标题"/>
    <w:next w:val="1"/>
    <w:qFormat/>
    <w:uiPriority w:val="99"/>
    <w:pPr>
      <w:spacing w:line="360" w:lineRule="auto"/>
      <w:jc w:val="both"/>
      <w:outlineLvl w:val="1"/>
    </w:pPr>
    <w:rPr>
      <w:rFonts w:ascii="黑体" w:hAnsi="Times New Roman" w:eastAsia="黑体" w:cs="Times New Roman"/>
      <w:sz w:val="21"/>
      <w:szCs w:val="22"/>
      <w:lang w:val="en-US" w:eastAsia="zh-CN" w:bidi="ar-SA"/>
    </w:rPr>
  </w:style>
  <w:style w:type="paragraph" w:styleId="9">
    <w:name w:val="annotation text"/>
    <w:basedOn w:val="1"/>
    <w:qFormat/>
    <w:uiPriority w:val="0"/>
    <w:pPr>
      <w:jc w:val="left"/>
    </w:pPr>
  </w:style>
  <w:style w:type="paragraph" w:styleId="10">
    <w:name w:val="Body Text 3"/>
    <w:basedOn w:val="1"/>
    <w:qFormat/>
    <w:uiPriority w:val="0"/>
    <w:pPr>
      <w:jc w:val="center"/>
    </w:pPr>
    <w:rPr>
      <w:sz w:val="18"/>
    </w:rPr>
  </w:style>
  <w:style w:type="paragraph" w:styleId="11">
    <w:name w:val="Plain Text"/>
    <w:basedOn w:val="1"/>
    <w:qFormat/>
    <w:uiPriority w:val="99"/>
    <w:rPr>
      <w:rFonts w:ascii="宋体" w:hAnsi="Courier New"/>
      <w:sz w:val="21"/>
      <w:szCs w:val="21"/>
    </w:rPr>
  </w:style>
  <w:style w:type="paragraph" w:styleId="12">
    <w:name w:val="footer"/>
    <w:basedOn w:val="1"/>
    <w:qFormat/>
    <w:uiPriority w:val="0"/>
    <w:pPr>
      <w:tabs>
        <w:tab w:val="center" w:pos="4153"/>
        <w:tab w:val="right" w:pos="8306"/>
      </w:tabs>
      <w:snapToGrid w:val="0"/>
      <w:jc w:val="left"/>
    </w:pPr>
    <w:rPr>
      <w:sz w:val="18"/>
    </w:rPr>
  </w:style>
  <w:style w:type="paragraph" w:styleId="1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table" w:styleId="15">
    <w:name w:val="Table Grid"/>
    <w:basedOn w:val="1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17">
    <w:name w:val="NormalCharacter"/>
    <w:semiHidden/>
    <w:qFormat/>
    <w:uiPriority w:val="0"/>
  </w:style>
  <w:style w:type="paragraph" w:styleId="18">
    <w:name w:val="List Paragraph"/>
    <w:basedOn w:val="1"/>
    <w:qFormat/>
    <w:uiPriority w:val="34"/>
    <w:pPr>
      <w:ind w:firstLine="420"/>
    </w:pPr>
  </w:style>
  <w:style w:type="paragraph" w:customStyle="1" w:styleId="19">
    <w:name w:val="编号正文5"/>
    <w:basedOn w:val="1"/>
    <w:qFormat/>
    <w:uiPriority w:val="0"/>
    <w:pPr>
      <w:adjustRightInd w:val="0"/>
      <w:spacing w:line="240" w:lineRule="atLeast"/>
      <w:ind w:left="709" w:hanging="425"/>
      <w:textAlignment w:val="baseline"/>
    </w:pPr>
    <w:rPr>
      <w:kern w:val="0"/>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810</Words>
  <Characters>4618</Characters>
  <Lines>38</Lines>
  <Paragraphs>10</Paragraphs>
  <TotalTime>28</TotalTime>
  <ScaleCrop>false</ScaleCrop>
  <LinksUpToDate>false</LinksUpToDate>
  <CharactersWithSpaces>5418</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2023-05-15T02:52:00Z</dcterms:created>
  <dc:creator>Administrator</dc:creator>
  <cp:lastModifiedBy>Administrator</cp:lastModifiedBy>
  <cp:lastPrinted>2023-07-14T00:36:00Z</cp:lastPrinted>
  <dcterms:modified xsi:type="dcterms:W3CDTF">2023-07-17T02:39:20Z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9CB6C82720FC4B5DBA9D53C4B85D3DD6_12</vt:lpwstr>
  </property>
</Properties>
</file>