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48" w:lineRule="auto"/>
        <w:jc w:val="center"/>
        <w:rPr>
          <w:rFonts w:hint="eastAsia" w:cs="楷体" w:asciiTheme="majorEastAsia" w:hAnsiTheme="majorEastAsia" w:eastAsiaTheme="majorEastAsia"/>
          <w:sz w:val="36"/>
          <w:szCs w:val="36"/>
          <w:lang w:val="en-US" w:eastAsia="zh-CN"/>
        </w:rPr>
      </w:pPr>
      <w:r>
        <w:rPr>
          <w:rFonts w:hint="eastAsia" w:cs="楷体" w:asciiTheme="majorEastAsia" w:hAnsiTheme="majorEastAsia" w:eastAsiaTheme="majorEastAsia"/>
          <w:sz w:val="36"/>
          <w:szCs w:val="36"/>
        </w:rPr>
        <w:t>电动病床</w:t>
      </w:r>
      <w:r>
        <w:rPr>
          <w:rFonts w:hint="eastAsia" w:cs="楷体" w:asciiTheme="majorEastAsia" w:hAnsiTheme="majorEastAsia" w:eastAsiaTheme="majorEastAsia"/>
          <w:sz w:val="36"/>
          <w:szCs w:val="36"/>
          <w:lang w:val="en-US" w:eastAsia="zh-CN"/>
        </w:rPr>
        <w:t>技术参数（ICU病床）</w:t>
      </w:r>
    </w:p>
    <w:p>
      <w:pPr>
        <w:snapToGrid w:val="0"/>
        <w:spacing w:line="348" w:lineRule="auto"/>
        <w:jc w:val="center"/>
        <w:rPr>
          <w:rFonts w:cs="楷体" w:asciiTheme="majorEastAsia" w:hAnsiTheme="majorEastAsia" w:eastAsiaTheme="majorEastAsia"/>
          <w:sz w:val="36"/>
          <w:szCs w:val="36"/>
        </w:rPr>
      </w:pPr>
      <w:bookmarkStart w:id="2" w:name="_GoBack"/>
      <w:bookmarkEnd w:id="2"/>
    </w:p>
    <w:p>
      <w:pPr>
        <w:numPr>
          <w:ilvl w:val="0"/>
          <w:numId w:val="1"/>
        </w:numPr>
        <w:snapToGrid w:val="0"/>
        <w:spacing w:line="336" w:lineRule="auto"/>
        <w:rPr>
          <w:rFonts w:cs="楷体" w:asciiTheme="majorEastAsia" w:hAnsiTheme="majorEastAsia" w:eastAsiaTheme="majorEastAsia"/>
          <w:sz w:val="30"/>
          <w:szCs w:val="30"/>
        </w:rPr>
      </w:pPr>
      <w:r>
        <w:rPr>
          <w:rFonts w:hint="eastAsia" w:cs="楷体" w:asciiTheme="majorEastAsia" w:hAnsiTheme="majorEastAsia" w:eastAsiaTheme="majorEastAsia"/>
          <w:sz w:val="30"/>
          <w:szCs w:val="30"/>
        </w:rPr>
        <w:t>外形尺寸：全长21</w:t>
      </w:r>
      <w:r>
        <w:rPr>
          <w:rFonts w:cs="楷体" w:asciiTheme="majorEastAsia" w:hAnsiTheme="majorEastAsia" w:eastAsiaTheme="majorEastAsia"/>
          <w:sz w:val="30"/>
          <w:szCs w:val="30"/>
        </w:rPr>
        <w:t>85</w:t>
      </w:r>
      <w:r>
        <w:rPr>
          <w:rFonts w:hint="eastAsia" w:cs="楷体" w:asciiTheme="majorEastAsia" w:hAnsiTheme="majorEastAsia" w:eastAsiaTheme="majorEastAsia"/>
          <w:sz w:val="30"/>
          <w:szCs w:val="30"/>
        </w:rPr>
        <w:t>±</w:t>
      </w:r>
      <w:r>
        <w:rPr>
          <w:rFonts w:cs="楷体" w:asciiTheme="majorEastAsia" w:hAnsiTheme="majorEastAsia" w:eastAsiaTheme="majorEastAsia"/>
          <w:sz w:val="30"/>
          <w:szCs w:val="30"/>
        </w:rPr>
        <w:t>2</w:t>
      </w:r>
      <w:r>
        <w:rPr>
          <w:rFonts w:hint="eastAsia" w:cs="楷体" w:asciiTheme="majorEastAsia" w:hAnsiTheme="majorEastAsia" w:eastAsiaTheme="majorEastAsia"/>
          <w:sz w:val="30"/>
          <w:szCs w:val="30"/>
        </w:rPr>
        <w:t>0mm，全宽（含护栏）10</w:t>
      </w:r>
      <w:r>
        <w:rPr>
          <w:rFonts w:cs="楷体" w:asciiTheme="majorEastAsia" w:hAnsiTheme="majorEastAsia" w:eastAsiaTheme="majorEastAsia"/>
          <w:sz w:val="30"/>
          <w:szCs w:val="30"/>
        </w:rPr>
        <w:t>10</w:t>
      </w:r>
      <w:r>
        <w:rPr>
          <w:rFonts w:hint="eastAsia" w:cs="楷体" w:asciiTheme="majorEastAsia" w:hAnsiTheme="majorEastAsia" w:eastAsiaTheme="majorEastAsia"/>
          <w:sz w:val="30"/>
          <w:szCs w:val="30"/>
        </w:rPr>
        <w:t>±</w:t>
      </w:r>
      <w:r>
        <w:rPr>
          <w:rFonts w:cs="楷体" w:asciiTheme="majorEastAsia" w:hAnsiTheme="majorEastAsia" w:eastAsiaTheme="majorEastAsia"/>
          <w:sz w:val="30"/>
          <w:szCs w:val="30"/>
        </w:rPr>
        <w:t>2</w:t>
      </w:r>
      <w:r>
        <w:rPr>
          <w:rFonts w:hint="eastAsia" w:cs="楷体" w:asciiTheme="majorEastAsia" w:hAnsiTheme="majorEastAsia" w:eastAsiaTheme="majorEastAsia"/>
          <w:sz w:val="30"/>
          <w:szCs w:val="30"/>
        </w:rPr>
        <w:t>0mm；</w:t>
      </w:r>
    </w:p>
    <w:p>
      <w:pPr>
        <w:numPr>
          <w:ilvl w:val="0"/>
          <w:numId w:val="1"/>
        </w:numPr>
        <w:snapToGrid w:val="0"/>
        <w:spacing w:line="336" w:lineRule="auto"/>
        <w:rPr>
          <w:rFonts w:cs="楷体" w:asciiTheme="majorEastAsia" w:hAnsiTheme="majorEastAsia" w:eastAsiaTheme="majorEastAsia"/>
          <w:sz w:val="30"/>
          <w:szCs w:val="30"/>
        </w:rPr>
      </w:pPr>
      <w:r>
        <w:rPr>
          <w:rFonts w:hint="eastAsia" w:cs="楷体" w:asciiTheme="majorEastAsia" w:hAnsiTheme="majorEastAsia" w:eastAsiaTheme="majorEastAsia"/>
          <w:sz w:val="30"/>
          <w:szCs w:val="30"/>
        </w:rPr>
        <w:t>床尾有延长架</w:t>
      </w:r>
      <w:r>
        <w:rPr>
          <w:rFonts w:hint="eastAsia" w:cs="楷体" w:asciiTheme="majorEastAsia" w:hAnsiTheme="majorEastAsia" w:eastAsiaTheme="majorEastAsia"/>
          <w:sz w:val="30"/>
          <w:szCs w:val="30"/>
          <w:lang w:eastAsia="zh-CN"/>
        </w:rPr>
        <w:t>，</w:t>
      </w:r>
      <w:r>
        <w:rPr>
          <w:rFonts w:hint="eastAsia" w:cs="楷体" w:asciiTheme="majorEastAsia" w:hAnsiTheme="majorEastAsia" w:eastAsiaTheme="majorEastAsia"/>
          <w:sz w:val="30"/>
          <w:szCs w:val="30"/>
        </w:rPr>
        <w:t>用于超高病人及提高病人舒适性</w:t>
      </w:r>
      <w:r>
        <w:rPr>
          <w:rFonts w:hint="eastAsia" w:cs="楷体" w:asciiTheme="majorEastAsia" w:hAnsiTheme="majorEastAsia" w:eastAsiaTheme="majorEastAsia"/>
          <w:sz w:val="30"/>
          <w:szCs w:val="30"/>
          <w:lang w:eastAsia="zh-CN"/>
        </w:rPr>
        <w:t>。</w:t>
      </w:r>
      <w:r>
        <w:rPr>
          <w:rFonts w:hint="eastAsia" w:cs="楷体" w:asciiTheme="majorEastAsia" w:hAnsiTheme="majorEastAsia" w:eastAsiaTheme="majorEastAsia"/>
          <w:sz w:val="30"/>
          <w:szCs w:val="30"/>
        </w:rPr>
        <w:t>床尾带延长架床面可伸长至2380±</w:t>
      </w:r>
      <w:r>
        <w:rPr>
          <w:rFonts w:cs="楷体" w:asciiTheme="majorEastAsia" w:hAnsiTheme="majorEastAsia" w:eastAsiaTheme="majorEastAsia"/>
          <w:sz w:val="30"/>
          <w:szCs w:val="30"/>
        </w:rPr>
        <w:t>5</w:t>
      </w:r>
      <w:r>
        <w:rPr>
          <w:rFonts w:hint="eastAsia" w:cs="楷体" w:asciiTheme="majorEastAsia" w:hAnsiTheme="majorEastAsia" w:eastAsiaTheme="majorEastAsia"/>
          <w:sz w:val="30"/>
          <w:szCs w:val="30"/>
        </w:rPr>
        <w:t>mm；</w:t>
      </w:r>
    </w:p>
    <w:p>
      <w:pPr>
        <w:numPr>
          <w:ilvl w:val="0"/>
          <w:numId w:val="1"/>
        </w:numPr>
        <w:snapToGrid w:val="0"/>
        <w:spacing w:line="336" w:lineRule="auto"/>
        <w:rPr>
          <w:rFonts w:cs="楷体" w:asciiTheme="majorEastAsia" w:hAnsiTheme="majorEastAsia" w:eastAsiaTheme="majorEastAsia"/>
          <w:sz w:val="30"/>
          <w:szCs w:val="30"/>
        </w:rPr>
      </w:pPr>
      <w:r>
        <w:rPr>
          <w:rFonts w:hint="eastAsia" w:cs="楷体" w:asciiTheme="majorEastAsia" w:hAnsiTheme="majorEastAsia" w:eastAsiaTheme="majorEastAsia"/>
          <w:sz w:val="30"/>
          <w:szCs w:val="30"/>
        </w:rPr>
        <w:t>安全工作负重≥250KG。</w:t>
      </w:r>
    </w:p>
    <w:p>
      <w:pPr>
        <w:numPr>
          <w:ilvl w:val="0"/>
          <w:numId w:val="1"/>
        </w:numPr>
        <w:snapToGrid w:val="0"/>
        <w:spacing w:line="336" w:lineRule="auto"/>
        <w:rPr>
          <w:rFonts w:cs="楷体" w:asciiTheme="majorEastAsia" w:hAnsiTheme="majorEastAsia" w:eastAsiaTheme="majorEastAsia"/>
          <w:sz w:val="30"/>
          <w:szCs w:val="30"/>
        </w:rPr>
      </w:pPr>
      <w:r>
        <w:rPr>
          <w:rFonts w:hint="eastAsia" w:cs="楷体" w:asciiTheme="majorEastAsia" w:hAnsiTheme="majorEastAsia" w:eastAsiaTheme="majorEastAsia"/>
          <w:sz w:val="30"/>
          <w:szCs w:val="30"/>
        </w:rPr>
        <w:t>背部升降0-65°</w:t>
      </w:r>
      <w:r>
        <w:rPr>
          <w:rFonts w:hint="eastAsia" w:asciiTheme="majorEastAsia" w:hAnsiTheme="majorEastAsia" w:eastAsiaTheme="majorEastAsia"/>
          <w:sz w:val="30"/>
          <w:szCs w:val="30"/>
        </w:rPr>
        <w:t>±5°</w:t>
      </w:r>
      <w:r>
        <w:rPr>
          <w:rFonts w:hint="eastAsia" w:cs="楷体" w:asciiTheme="majorEastAsia" w:hAnsiTheme="majorEastAsia" w:eastAsiaTheme="majorEastAsia"/>
          <w:sz w:val="30"/>
          <w:szCs w:val="30"/>
        </w:rPr>
        <w:t>；膝部升降0-35°±3°；整体升降</w:t>
      </w:r>
      <w:r>
        <w:rPr>
          <w:rFonts w:cs="楷体" w:asciiTheme="majorEastAsia" w:hAnsiTheme="majorEastAsia" w:eastAsiaTheme="majorEastAsia"/>
          <w:sz w:val="30"/>
          <w:szCs w:val="30"/>
        </w:rPr>
        <w:t>475-815</w:t>
      </w:r>
      <w:r>
        <w:rPr>
          <w:rFonts w:hint="eastAsia" w:cs="楷体" w:asciiTheme="majorEastAsia" w:hAnsiTheme="majorEastAsia" w:eastAsiaTheme="majorEastAsia"/>
          <w:sz w:val="30"/>
          <w:szCs w:val="30"/>
        </w:rPr>
        <w:t>±</w:t>
      </w:r>
      <w:r>
        <w:rPr>
          <w:rFonts w:cs="楷体" w:asciiTheme="majorEastAsia" w:hAnsiTheme="majorEastAsia" w:eastAsiaTheme="majorEastAsia"/>
          <w:sz w:val="30"/>
          <w:szCs w:val="30"/>
        </w:rPr>
        <w:t>2</w:t>
      </w:r>
      <w:r>
        <w:rPr>
          <w:rFonts w:hint="eastAsia" w:cs="楷体" w:asciiTheme="majorEastAsia" w:hAnsiTheme="majorEastAsia" w:eastAsiaTheme="majorEastAsia"/>
          <w:sz w:val="30"/>
          <w:szCs w:val="30"/>
        </w:rPr>
        <w:t xml:space="preserve">0mm </w:t>
      </w:r>
      <w:r>
        <w:rPr>
          <w:rFonts w:hint="eastAsia" w:cs="楷体" w:asciiTheme="majorEastAsia" w:hAnsiTheme="majorEastAsia" w:eastAsiaTheme="majorEastAsia"/>
          <w:sz w:val="30"/>
          <w:szCs w:val="30"/>
          <w:lang w:eastAsia="zh-CN"/>
        </w:rPr>
        <w:t>。</w:t>
      </w:r>
    </w:p>
    <w:p>
      <w:pPr>
        <w:numPr>
          <w:ilvl w:val="0"/>
          <w:numId w:val="1"/>
        </w:numPr>
        <w:snapToGrid w:val="0"/>
        <w:spacing w:line="336" w:lineRule="auto"/>
        <w:rPr>
          <w:rFonts w:cs="楷体" w:asciiTheme="majorEastAsia" w:hAnsiTheme="majorEastAsia" w:eastAsiaTheme="majorEastAsia"/>
          <w:sz w:val="30"/>
          <w:szCs w:val="30"/>
        </w:rPr>
      </w:pPr>
      <w:r>
        <w:rPr>
          <w:rFonts w:hint="eastAsia" w:cs="楷体" w:asciiTheme="majorEastAsia" w:hAnsiTheme="majorEastAsia" w:eastAsiaTheme="majorEastAsia"/>
          <w:sz w:val="30"/>
          <w:szCs w:val="30"/>
        </w:rPr>
        <w:t>头低脚高手动调节0-12°±</w:t>
      </w:r>
      <w:r>
        <w:rPr>
          <w:rFonts w:cs="楷体" w:asciiTheme="majorEastAsia" w:hAnsiTheme="majorEastAsia" w:eastAsiaTheme="majorEastAsia"/>
          <w:sz w:val="30"/>
          <w:szCs w:val="30"/>
        </w:rPr>
        <w:t>2</w:t>
      </w:r>
      <w:r>
        <w:rPr>
          <w:rFonts w:hint="eastAsia" w:cs="楷体" w:asciiTheme="majorEastAsia" w:hAnsiTheme="majorEastAsia" w:eastAsiaTheme="majorEastAsia"/>
          <w:sz w:val="30"/>
          <w:szCs w:val="30"/>
        </w:rPr>
        <w:t>°，头高脚低手动调节0-7°±</w:t>
      </w:r>
      <w:r>
        <w:rPr>
          <w:rFonts w:cs="楷体" w:asciiTheme="majorEastAsia" w:hAnsiTheme="majorEastAsia" w:eastAsiaTheme="majorEastAsia"/>
          <w:sz w:val="30"/>
          <w:szCs w:val="30"/>
        </w:rPr>
        <w:t>2</w:t>
      </w:r>
      <w:r>
        <w:rPr>
          <w:rFonts w:hint="eastAsia" w:cs="楷体" w:asciiTheme="majorEastAsia" w:hAnsiTheme="majorEastAsia" w:eastAsiaTheme="majorEastAsia"/>
          <w:sz w:val="30"/>
          <w:szCs w:val="30"/>
        </w:rPr>
        <w:t>°</w:t>
      </w:r>
      <w:r>
        <w:rPr>
          <w:rFonts w:hint="eastAsia" w:cs="楷体" w:asciiTheme="majorEastAsia" w:hAnsiTheme="majorEastAsia" w:eastAsiaTheme="majorEastAsia"/>
          <w:sz w:val="30"/>
          <w:szCs w:val="30"/>
          <w:lang w:eastAsia="zh-CN"/>
        </w:rPr>
        <w:t>。</w:t>
      </w:r>
    </w:p>
    <w:p>
      <w:pPr>
        <w:numPr>
          <w:ilvl w:val="0"/>
          <w:numId w:val="1"/>
        </w:numPr>
        <w:snapToGrid w:val="0"/>
        <w:spacing w:line="336" w:lineRule="auto"/>
        <w:rPr>
          <w:rFonts w:cs="楷体" w:asciiTheme="majorEastAsia" w:hAnsiTheme="majorEastAsia" w:eastAsiaTheme="majorEastAsia"/>
          <w:sz w:val="30"/>
          <w:szCs w:val="30"/>
        </w:rPr>
      </w:pPr>
      <w:r>
        <w:rPr>
          <w:rFonts w:hint="eastAsia" w:cs="楷体" w:asciiTheme="majorEastAsia" w:hAnsiTheme="majorEastAsia" w:eastAsiaTheme="majorEastAsia"/>
          <w:sz w:val="30"/>
          <w:szCs w:val="30"/>
        </w:rPr>
        <w:t>背膝联动；</w:t>
      </w:r>
      <w:bookmarkStart w:id="0" w:name="OLE_LINK2"/>
      <w:bookmarkStart w:id="1" w:name="OLE_LINK1"/>
      <w:r>
        <w:rPr>
          <w:rFonts w:hint="eastAsia" w:cs="楷体" w:asciiTheme="majorEastAsia" w:hAnsiTheme="majorEastAsia" w:eastAsiaTheme="majorEastAsia"/>
          <w:sz w:val="30"/>
          <w:szCs w:val="30"/>
        </w:rPr>
        <w:t>靠背手动CPR</w:t>
      </w:r>
      <w:bookmarkEnd w:id="0"/>
      <w:bookmarkEnd w:id="1"/>
      <w:r>
        <w:rPr>
          <w:rFonts w:hint="eastAsia" w:cs="楷体" w:asciiTheme="majorEastAsia" w:hAnsiTheme="majorEastAsia" w:eastAsiaTheme="majorEastAsia"/>
          <w:sz w:val="30"/>
          <w:szCs w:val="30"/>
        </w:rPr>
        <w:t>紧急复位。</w:t>
      </w:r>
    </w:p>
    <w:p>
      <w:pPr>
        <w:numPr>
          <w:ilvl w:val="0"/>
          <w:numId w:val="1"/>
        </w:numPr>
        <w:snapToGrid w:val="0"/>
        <w:spacing w:line="336" w:lineRule="auto"/>
        <w:rPr>
          <w:rFonts w:cs="楷体" w:asciiTheme="majorEastAsia" w:hAnsiTheme="majorEastAsia" w:eastAsiaTheme="majorEastAsia"/>
          <w:sz w:val="30"/>
          <w:szCs w:val="30"/>
        </w:rPr>
      </w:pPr>
      <w:r>
        <w:rPr>
          <w:rFonts w:hint="eastAsia" w:cs="楷体" w:asciiTheme="majorEastAsia" w:hAnsiTheme="majorEastAsia" w:eastAsiaTheme="majorEastAsia"/>
          <w:sz w:val="30"/>
          <w:szCs w:val="30"/>
        </w:rPr>
        <w:t>三组电机：整体升降电机一组、背部及膝部电机各一组；</w:t>
      </w:r>
    </w:p>
    <w:p>
      <w:pPr>
        <w:numPr>
          <w:ilvl w:val="0"/>
          <w:numId w:val="1"/>
        </w:numPr>
        <w:snapToGrid w:val="0"/>
        <w:spacing w:line="336" w:lineRule="auto"/>
        <w:rPr>
          <w:rFonts w:cs="楷体" w:asciiTheme="majorEastAsia" w:hAnsiTheme="majorEastAsia" w:eastAsiaTheme="majorEastAsia"/>
          <w:sz w:val="30"/>
          <w:szCs w:val="30"/>
        </w:rPr>
      </w:pPr>
      <w:r>
        <w:rPr>
          <w:rFonts w:hint="eastAsia" w:cs="楷体" w:asciiTheme="majorEastAsia" w:hAnsiTheme="majorEastAsia" w:eastAsiaTheme="majorEastAsia"/>
          <w:sz w:val="30"/>
          <w:szCs w:val="30"/>
        </w:rPr>
        <w:t>配置大功率蓄电池，即使断电也可完成体位动作200次以上；</w:t>
      </w:r>
    </w:p>
    <w:p>
      <w:pPr>
        <w:numPr>
          <w:ilvl w:val="0"/>
          <w:numId w:val="1"/>
        </w:numPr>
        <w:snapToGrid w:val="0"/>
        <w:spacing w:line="336" w:lineRule="auto"/>
        <w:rPr>
          <w:rFonts w:cs="楷体" w:asciiTheme="majorEastAsia" w:hAnsiTheme="majorEastAsia" w:eastAsiaTheme="majorEastAsia"/>
          <w:sz w:val="30"/>
          <w:szCs w:val="30"/>
        </w:rPr>
      </w:pPr>
      <w:r>
        <w:rPr>
          <w:rFonts w:hint="eastAsia" w:cs="楷体" w:asciiTheme="majorEastAsia" w:hAnsiTheme="majorEastAsia" w:eastAsiaTheme="majorEastAsia"/>
          <w:sz w:val="30"/>
          <w:szCs w:val="30"/>
        </w:rPr>
        <w:t>带手持控制器和围栏内外共4片控制面板，外侧控制面板按键≥</w:t>
      </w:r>
      <w:r>
        <w:rPr>
          <w:rFonts w:cs="楷体" w:asciiTheme="majorEastAsia" w:hAnsiTheme="majorEastAsia" w:eastAsiaTheme="majorEastAsia"/>
          <w:sz w:val="30"/>
          <w:szCs w:val="30"/>
        </w:rPr>
        <w:t>8</w:t>
      </w:r>
      <w:r>
        <w:rPr>
          <w:rFonts w:hint="eastAsia" w:cs="楷体" w:asciiTheme="majorEastAsia" w:hAnsiTheme="majorEastAsia" w:eastAsiaTheme="majorEastAsia"/>
          <w:sz w:val="30"/>
          <w:szCs w:val="30"/>
        </w:rPr>
        <w:t>键并带锁定功能，可锁定4片按制面板，避免误操作。内侧控制面板配置急停开关，一键锁定所有功能</w:t>
      </w:r>
      <w:r>
        <w:rPr>
          <w:rFonts w:hint="eastAsia" w:cs="楷体" w:asciiTheme="majorEastAsia" w:hAnsiTheme="majorEastAsia" w:eastAsiaTheme="majorEastAsia"/>
          <w:sz w:val="30"/>
          <w:szCs w:val="30"/>
          <w:lang w:eastAsia="zh-CN"/>
        </w:rPr>
        <w:t>；</w:t>
      </w:r>
    </w:p>
    <w:p>
      <w:pPr>
        <w:numPr>
          <w:ilvl w:val="0"/>
          <w:numId w:val="1"/>
        </w:numPr>
        <w:snapToGrid w:val="0"/>
        <w:spacing w:line="336" w:lineRule="auto"/>
        <w:rPr>
          <w:rFonts w:cs="楷体" w:asciiTheme="majorEastAsia" w:hAnsiTheme="majorEastAsia" w:eastAsiaTheme="majorEastAsia"/>
          <w:b w:val="0"/>
          <w:bCs w:val="0"/>
          <w:sz w:val="30"/>
          <w:szCs w:val="30"/>
        </w:rPr>
      </w:pPr>
      <w:r>
        <w:rPr>
          <w:rFonts w:hint="eastAsia" w:cs="楷体" w:asciiTheme="majorEastAsia" w:hAnsiTheme="majorEastAsia" w:eastAsiaTheme="majorEastAsia"/>
          <w:sz w:val="30"/>
          <w:szCs w:val="30"/>
        </w:rPr>
        <w:t>整体床架选用厚≥</w:t>
      </w:r>
      <w:r>
        <w:rPr>
          <w:rFonts w:cs="楷体" w:asciiTheme="majorEastAsia" w:hAnsiTheme="majorEastAsia" w:eastAsiaTheme="majorEastAsia"/>
          <w:sz w:val="30"/>
          <w:szCs w:val="30"/>
        </w:rPr>
        <w:t>1</w:t>
      </w:r>
      <w:r>
        <w:rPr>
          <w:rFonts w:hint="eastAsia" w:cs="楷体" w:asciiTheme="majorEastAsia" w:hAnsiTheme="majorEastAsia" w:eastAsiaTheme="majorEastAsia"/>
          <w:sz w:val="30"/>
          <w:szCs w:val="30"/>
        </w:rPr>
        <w:t>.5mm的钢管，坐板位置选用厚≥</w:t>
      </w:r>
      <w:r>
        <w:rPr>
          <w:rFonts w:cs="楷体" w:asciiTheme="majorEastAsia" w:hAnsiTheme="majorEastAsia" w:eastAsiaTheme="majorEastAsia"/>
          <w:sz w:val="30"/>
          <w:szCs w:val="30"/>
        </w:rPr>
        <w:t>1.5</w:t>
      </w:r>
      <w:r>
        <w:rPr>
          <w:rFonts w:hint="eastAsia" w:cs="楷体" w:asciiTheme="majorEastAsia" w:hAnsiTheme="majorEastAsia" w:eastAsiaTheme="majorEastAsia"/>
          <w:sz w:val="30"/>
          <w:szCs w:val="30"/>
        </w:rPr>
        <w:t>mm厚的方管支撑，靠背和脚框都是选用厚≥</w:t>
      </w:r>
      <w:r>
        <w:rPr>
          <w:rFonts w:cs="楷体" w:asciiTheme="majorEastAsia" w:hAnsiTheme="majorEastAsia" w:eastAsiaTheme="majorEastAsia"/>
          <w:sz w:val="30"/>
          <w:szCs w:val="30"/>
        </w:rPr>
        <w:t>1.2</w:t>
      </w:r>
      <w:r>
        <w:rPr>
          <w:rFonts w:hint="eastAsia" w:cs="楷体" w:asciiTheme="majorEastAsia" w:hAnsiTheme="majorEastAsia" w:eastAsiaTheme="majorEastAsia"/>
          <w:sz w:val="30"/>
          <w:szCs w:val="30"/>
        </w:rPr>
        <w:t>mm方管支撑，床</w:t>
      </w:r>
      <w:r>
        <w:rPr>
          <w:rFonts w:cs="楷体" w:asciiTheme="majorEastAsia" w:hAnsiTheme="majorEastAsia" w:eastAsiaTheme="majorEastAsia"/>
          <w:sz w:val="30"/>
          <w:szCs w:val="30"/>
        </w:rPr>
        <w:t>体底盘架选用</w:t>
      </w:r>
      <w:r>
        <w:rPr>
          <w:rFonts w:hint="eastAsia" w:cs="楷体" w:asciiTheme="majorEastAsia" w:hAnsiTheme="majorEastAsia" w:eastAsiaTheme="majorEastAsia"/>
          <w:sz w:val="30"/>
          <w:szCs w:val="30"/>
        </w:rPr>
        <w:t>厚≥2.0</w:t>
      </w:r>
      <w:r>
        <w:rPr>
          <w:rFonts w:cs="楷体" w:asciiTheme="majorEastAsia" w:hAnsiTheme="majorEastAsia" w:eastAsiaTheme="majorEastAsia"/>
          <w:sz w:val="30"/>
          <w:szCs w:val="30"/>
        </w:rPr>
        <w:t>mm</w:t>
      </w:r>
      <w:r>
        <w:rPr>
          <w:rFonts w:hint="eastAsia" w:cs="楷体" w:asciiTheme="majorEastAsia" w:hAnsiTheme="majorEastAsia" w:eastAsiaTheme="majorEastAsia"/>
          <w:sz w:val="30"/>
          <w:szCs w:val="30"/>
        </w:rPr>
        <w:t>的扁圆</w:t>
      </w:r>
      <w:r>
        <w:rPr>
          <w:rFonts w:cs="楷体" w:asciiTheme="majorEastAsia" w:hAnsiTheme="majorEastAsia" w:eastAsiaTheme="majorEastAsia"/>
          <w:sz w:val="30"/>
          <w:szCs w:val="30"/>
        </w:rPr>
        <w:t>管支撑</w:t>
      </w:r>
      <w:r>
        <w:rPr>
          <w:rFonts w:hint="eastAsia" w:cs="楷体" w:asciiTheme="majorEastAsia" w:hAnsiTheme="majorEastAsia" w:eastAsiaTheme="majorEastAsia"/>
          <w:sz w:val="30"/>
          <w:szCs w:val="30"/>
        </w:rPr>
        <w:t>。</w:t>
      </w:r>
      <w:r>
        <w:rPr>
          <w:rFonts w:hint="eastAsia" w:cs="楷体" w:asciiTheme="majorEastAsia" w:hAnsiTheme="majorEastAsia" w:eastAsiaTheme="majorEastAsia"/>
          <w:b w:val="0"/>
          <w:bCs w:val="0"/>
          <w:sz w:val="30"/>
          <w:szCs w:val="30"/>
        </w:rPr>
        <w:t>（提供钢材</w:t>
      </w:r>
      <w:r>
        <w:rPr>
          <w:rFonts w:cs="楷体" w:asciiTheme="majorEastAsia" w:hAnsiTheme="majorEastAsia" w:eastAsiaTheme="majorEastAsia"/>
          <w:b w:val="0"/>
          <w:bCs w:val="0"/>
          <w:sz w:val="30"/>
          <w:szCs w:val="30"/>
        </w:rPr>
        <w:t>ROHS</w:t>
      </w:r>
      <w:r>
        <w:rPr>
          <w:rFonts w:hint="eastAsia" w:cs="楷体" w:asciiTheme="majorEastAsia" w:hAnsiTheme="majorEastAsia" w:eastAsiaTheme="majorEastAsia"/>
          <w:b w:val="0"/>
          <w:bCs w:val="0"/>
          <w:sz w:val="30"/>
          <w:szCs w:val="30"/>
        </w:rPr>
        <w:t>检测报告复印件加盖公章</w:t>
      </w:r>
      <w:r>
        <w:rPr>
          <w:rFonts w:hint="eastAsia" w:cs="楷体" w:asciiTheme="majorEastAsia" w:hAnsiTheme="majorEastAsia" w:eastAsiaTheme="majorEastAsia"/>
          <w:b w:val="0"/>
          <w:bCs w:val="0"/>
          <w:sz w:val="30"/>
          <w:szCs w:val="30"/>
          <w:lang w:eastAsia="zh-CN"/>
        </w:rPr>
        <w:t>、</w:t>
      </w:r>
      <w:r>
        <w:rPr>
          <w:rFonts w:hint="eastAsia" w:cs="楷体" w:asciiTheme="majorEastAsia" w:hAnsiTheme="majorEastAsia" w:eastAsiaTheme="majorEastAsia"/>
          <w:b w:val="0"/>
          <w:bCs w:val="0"/>
          <w:sz w:val="30"/>
          <w:szCs w:val="30"/>
          <w:lang w:val="en-US" w:eastAsia="zh-CN"/>
        </w:rPr>
        <w:t>钢材质量证明书</w:t>
      </w:r>
      <w:r>
        <w:rPr>
          <w:rFonts w:hint="eastAsia" w:cs="楷体" w:asciiTheme="majorEastAsia" w:hAnsiTheme="majorEastAsia" w:eastAsiaTheme="majorEastAsia"/>
          <w:b w:val="0"/>
          <w:bCs w:val="0"/>
          <w:sz w:val="30"/>
          <w:szCs w:val="30"/>
        </w:rPr>
        <w:t>）</w:t>
      </w:r>
    </w:p>
    <w:p>
      <w:pPr>
        <w:numPr>
          <w:ilvl w:val="0"/>
          <w:numId w:val="1"/>
        </w:numPr>
        <w:snapToGrid w:val="0"/>
        <w:spacing w:line="336" w:lineRule="auto"/>
        <w:rPr>
          <w:rFonts w:cs="楷体" w:asciiTheme="majorEastAsia" w:hAnsiTheme="majorEastAsia" w:eastAsiaTheme="majorEastAsia"/>
          <w:sz w:val="30"/>
          <w:szCs w:val="30"/>
        </w:rPr>
      </w:pPr>
      <w:r>
        <w:rPr>
          <w:rFonts w:hint="eastAsia" w:cs="楷体" w:asciiTheme="majorEastAsia" w:hAnsiTheme="majorEastAsia" w:eastAsiaTheme="majorEastAsia"/>
          <w:sz w:val="30"/>
          <w:szCs w:val="30"/>
        </w:rPr>
        <w:t>焊接工艺采用接机器人精密焊接。</w:t>
      </w:r>
    </w:p>
    <w:p>
      <w:pPr>
        <w:numPr>
          <w:ilvl w:val="0"/>
          <w:numId w:val="1"/>
        </w:numPr>
        <w:snapToGrid w:val="0"/>
        <w:spacing w:line="336" w:lineRule="auto"/>
        <w:rPr>
          <w:rFonts w:cs="楷体" w:asciiTheme="majorEastAsia" w:hAnsiTheme="majorEastAsia" w:eastAsiaTheme="majorEastAsia"/>
          <w:sz w:val="30"/>
          <w:szCs w:val="30"/>
        </w:rPr>
      </w:pPr>
      <w:r>
        <w:rPr>
          <w:rFonts w:hint="eastAsia" w:cs="楷体" w:asciiTheme="majorEastAsia" w:hAnsiTheme="majorEastAsia" w:eastAsiaTheme="majorEastAsia"/>
          <w:sz w:val="30"/>
          <w:szCs w:val="30"/>
        </w:rPr>
        <w:t>床面板采用ABS工程塑料一次成型，材料厚≥2.8m</w:t>
      </w:r>
      <w:r>
        <w:rPr>
          <w:rFonts w:cs="楷体" w:asciiTheme="majorEastAsia" w:hAnsiTheme="majorEastAsia" w:eastAsiaTheme="majorEastAsia"/>
          <w:sz w:val="30"/>
          <w:szCs w:val="30"/>
        </w:rPr>
        <w:t>m</w:t>
      </w:r>
      <w:r>
        <w:rPr>
          <w:rFonts w:hint="eastAsia" w:cs="楷体" w:asciiTheme="majorEastAsia" w:hAnsiTheme="majorEastAsia" w:eastAsiaTheme="majorEastAsia"/>
          <w:sz w:val="30"/>
          <w:szCs w:val="30"/>
        </w:rPr>
        <w:t>，床面板正面可承受≥100KG的压力；</w:t>
      </w:r>
    </w:p>
    <w:p>
      <w:pPr>
        <w:numPr>
          <w:ilvl w:val="0"/>
          <w:numId w:val="1"/>
        </w:numPr>
        <w:snapToGrid w:val="0"/>
        <w:spacing w:line="336" w:lineRule="auto"/>
        <w:rPr>
          <w:rFonts w:cs="楷体" w:asciiTheme="majorEastAsia" w:hAnsiTheme="majorEastAsia" w:eastAsiaTheme="majorEastAsia"/>
          <w:sz w:val="30"/>
          <w:szCs w:val="30"/>
        </w:rPr>
      </w:pPr>
      <w:r>
        <w:rPr>
          <w:rFonts w:hint="eastAsia" w:cs="楷体" w:asciiTheme="majorEastAsia" w:hAnsiTheme="majorEastAsia" w:eastAsiaTheme="majorEastAsia"/>
          <w:sz w:val="30"/>
          <w:szCs w:val="30"/>
        </w:rPr>
        <w:t>具备背板上升C型后退功能，减少腹压。</w:t>
      </w:r>
    </w:p>
    <w:p>
      <w:pPr>
        <w:numPr>
          <w:ilvl w:val="0"/>
          <w:numId w:val="1"/>
        </w:numPr>
        <w:snapToGrid w:val="0"/>
        <w:spacing w:line="336" w:lineRule="auto"/>
        <w:rPr>
          <w:rFonts w:cs="楷体" w:asciiTheme="majorEastAsia" w:hAnsiTheme="majorEastAsia" w:eastAsiaTheme="majorEastAsia"/>
          <w:sz w:val="30"/>
          <w:szCs w:val="30"/>
        </w:rPr>
      </w:pPr>
      <w:r>
        <w:rPr>
          <w:rFonts w:hint="eastAsia" w:cs="楷体" w:asciiTheme="majorEastAsia" w:hAnsiTheme="majorEastAsia" w:eastAsiaTheme="majorEastAsia"/>
          <w:sz w:val="30"/>
          <w:szCs w:val="30"/>
        </w:rPr>
        <w:t>四片式分段护栏，床头侧护栏可随靠背同时动作，保护患者的安全。四片式分段护栏采用阻尼器升降结构（非阻尼杆），实现护栏缓降功能，降低护栏升降中的安全风险。</w:t>
      </w:r>
    </w:p>
    <w:p>
      <w:pPr>
        <w:numPr>
          <w:ilvl w:val="0"/>
          <w:numId w:val="1"/>
        </w:numPr>
        <w:snapToGrid w:val="0"/>
        <w:spacing w:line="336" w:lineRule="auto"/>
        <w:rPr>
          <w:rFonts w:cs="楷体" w:asciiTheme="majorEastAsia" w:hAnsiTheme="majorEastAsia" w:eastAsiaTheme="majorEastAsia"/>
          <w:b/>
          <w:bCs/>
          <w:sz w:val="30"/>
          <w:szCs w:val="30"/>
        </w:rPr>
      </w:pPr>
      <w:r>
        <w:rPr>
          <w:rFonts w:hint="eastAsia" w:cs="楷体" w:asciiTheme="majorEastAsia" w:hAnsiTheme="majorEastAsia" w:eastAsiaTheme="majorEastAsia"/>
          <w:sz w:val="30"/>
          <w:szCs w:val="30"/>
        </w:rPr>
        <w:t>床头床尾板采用高密度HDPE工程塑料一次成型，插孔内置自动锁扣，与床架连接紧密，推动时不晃动及产生异响，并可实现快速拆卸，满足紧急抢救需要</w:t>
      </w:r>
      <w:r>
        <w:rPr>
          <w:rFonts w:hint="eastAsia" w:cs="楷体" w:asciiTheme="majorEastAsia" w:hAnsiTheme="majorEastAsia" w:eastAsiaTheme="majorEastAsia"/>
          <w:sz w:val="30"/>
          <w:szCs w:val="30"/>
          <w:lang w:eastAsia="zh-CN"/>
        </w:rPr>
        <w:t>。</w:t>
      </w:r>
    </w:p>
    <w:p>
      <w:pPr>
        <w:numPr>
          <w:ilvl w:val="0"/>
          <w:numId w:val="1"/>
        </w:numPr>
        <w:snapToGrid w:val="0"/>
        <w:spacing w:line="336" w:lineRule="auto"/>
        <w:rPr>
          <w:rFonts w:cs="楷体" w:asciiTheme="majorEastAsia" w:hAnsiTheme="majorEastAsia" w:eastAsiaTheme="majorEastAsia"/>
          <w:sz w:val="30"/>
          <w:szCs w:val="30"/>
        </w:rPr>
      </w:pPr>
      <w:r>
        <w:rPr>
          <w:rFonts w:hint="eastAsia" w:cs="楷体" w:asciiTheme="majorEastAsia" w:hAnsiTheme="majorEastAsia" w:eastAsiaTheme="majorEastAsia"/>
          <w:sz w:val="30"/>
          <w:szCs w:val="30"/>
        </w:rPr>
        <w:t>床头床尾共配置4个≥110mm发泡聚氨酯防撞缓冲轮，一次成型。</w:t>
      </w:r>
    </w:p>
    <w:p>
      <w:pPr>
        <w:numPr>
          <w:ilvl w:val="0"/>
          <w:numId w:val="1"/>
        </w:numPr>
        <w:snapToGrid w:val="0"/>
        <w:spacing w:line="336" w:lineRule="auto"/>
        <w:rPr>
          <w:rFonts w:cs="楷体" w:asciiTheme="majorEastAsia" w:hAnsiTheme="majorEastAsia" w:eastAsiaTheme="majorEastAsia"/>
          <w:sz w:val="30"/>
          <w:szCs w:val="30"/>
        </w:rPr>
      </w:pPr>
      <w:r>
        <w:rPr>
          <w:rFonts w:hint="eastAsia" w:cs="楷体" w:asciiTheme="majorEastAsia" w:hAnsiTheme="majorEastAsia" w:eastAsiaTheme="majorEastAsia"/>
          <w:sz w:val="30"/>
          <w:szCs w:val="30"/>
        </w:rPr>
        <w:t>配置四个直径≥125mm医用静音中控双面脚轮，质量优质，可靠耐用。具有锁定、自由、定向三段式中央控制锁定装置。刹车踏板采用锌合金精密铸造而成。</w:t>
      </w:r>
    </w:p>
    <w:p>
      <w:pPr>
        <w:numPr>
          <w:ilvl w:val="0"/>
          <w:numId w:val="1"/>
        </w:numPr>
        <w:snapToGrid w:val="0"/>
        <w:spacing w:line="336" w:lineRule="auto"/>
        <w:rPr>
          <w:rFonts w:cs="楷体" w:asciiTheme="majorEastAsia" w:hAnsiTheme="majorEastAsia" w:eastAsiaTheme="majorEastAsia"/>
          <w:sz w:val="30"/>
          <w:szCs w:val="30"/>
        </w:rPr>
      </w:pPr>
      <w:r>
        <w:rPr>
          <w:rFonts w:hint="eastAsia" w:cs="楷体" w:asciiTheme="majorEastAsia" w:hAnsiTheme="majorEastAsia" w:eastAsiaTheme="majorEastAsia"/>
          <w:sz w:val="30"/>
          <w:szCs w:val="30"/>
          <w:lang w:val="en-US" w:eastAsia="zh-CN"/>
        </w:rPr>
        <w:t>原厂防褥疮医用床垫。</w:t>
      </w:r>
    </w:p>
    <w:p>
      <w:pPr>
        <w:numPr>
          <w:ilvl w:val="0"/>
          <w:numId w:val="1"/>
        </w:numPr>
        <w:snapToGrid w:val="0"/>
        <w:spacing w:line="336" w:lineRule="auto"/>
        <w:rPr>
          <w:rFonts w:cs="楷体" w:asciiTheme="majorEastAsia" w:hAnsiTheme="majorEastAsia" w:eastAsiaTheme="majorEastAsia"/>
          <w:sz w:val="30"/>
          <w:szCs w:val="30"/>
        </w:rPr>
      </w:pPr>
      <w:r>
        <w:rPr>
          <w:rFonts w:hint="eastAsia" w:cs="楷体" w:asciiTheme="majorEastAsia" w:hAnsiTheme="majorEastAsia" w:eastAsiaTheme="majorEastAsia"/>
          <w:sz w:val="30"/>
          <w:szCs w:val="30"/>
          <w:lang w:val="en-US" w:eastAsia="zh-CN"/>
        </w:rPr>
        <w:t>床垫</w:t>
      </w:r>
      <w:r>
        <w:rPr>
          <w:rFonts w:hint="eastAsia" w:cs="楷体" w:asciiTheme="majorEastAsia" w:hAnsiTheme="majorEastAsia" w:eastAsiaTheme="majorEastAsia"/>
          <w:sz w:val="30"/>
          <w:szCs w:val="30"/>
        </w:rPr>
        <w:t>由高性能聚氨酯复合物构成，独特的波状垫，“锁孔剪裁”结构海绵成型</w:t>
      </w:r>
      <w:r>
        <w:rPr>
          <w:rFonts w:hint="eastAsia" w:cs="楷体" w:asciiTheme="majorEastAsia" w:hAnsiTheme="majorEastAsia" w:eastAsiaTheme="majorEastAsia"/>
          <w:sz w:val="30"/>
          <w:szCs w:val="30"/>
          <w:lang w:eastAsia="zh-CN"/>
        </w:rPr>
        <w:t>。</w:t>
      </w:r>
    </w:p>
    <w:p>
      <w:pPr>
        <w:numPr>
          <w:ilvl w:val="0"/>
          <w:numId w:val="1"/>
        </w:numPr>
        <w:snapToGrid w:val="0"/>
        <w:spacing w:line="336" w:lineRule="auto"/>
        <w:rPr>
          <w:rFonts w:hint="eastAsia" w:cs="楷体" w:asciiTheme="majorEastAsia" w:hAnsiTheme="majorEastAsia" w:eastAsiaTheme="majorEastAsia"/>
          <w:sz w:val="30"/>
          <w:szCs w:val="30"/>
        </w:rPr>
      </w:pPr>
      <w:r>
        <w:rPr>
          <w:rFonts w:hint="eastAsia" w:cs="楷体" w:asciiTheme="majorEastAsia" w:hAnsiTheme="majorEastAsia" w:eastAsiaTheme="majorEastAsia"/>
          <w:sz w:val="30"/>
          <w:szCs w:val="30"/>
        </w:rPr>
        <w:t>床罩由PU及高性能聚氨酯涂层制成</w:t>
      </w:r>
      <w:r>
        <w:rPr>
          <w:rFonts w:hint="eastAsia" w:cs="楷体" w:asciiTheme="majorEastAsia" w:hAnsiTheme="majorEastAsia" w:eastAsiaTheme="majorEastAsia"/>
          <w:sz w:val="30"/>
          <w:szCs w:val="30"/>
          <w:lang w:eastAsia="zh-CN"/>
        </w:rPr>
        <w:t>，</w:t>
      </w:r>
      <w:r>
        <w:rPr>
          <w:rFonts w:hint="eastAsia" w:cs="楷体" w:asciiTheme="majorEastAsia" w:hAnsiTheme="majorEastAsia" w:eastAsiaTheme="majorEastAsia"/>
          <w:sz w:val="30"/>
          <w:szCs w:val="30"/>
          <w:lang w:val="en-US" w:eastAsia="zh-CN"/>
        </w:rPr>
        <w:t>防渗漏、透气，可多方位拉伸，</w:t>
      </w:r>
      <w:r>
        <w:rPr>
          <w:rFonts w:hint="eastAsia" w:cs="楷体" w:asciiTheme="majorEastAsia" w:hAnsiTheme="majorEastAsia" w:eastAsiaTheme="majorEastAsia"/>
          <w:sz w:val="30"/>
          <w:szCs w:val="30"/>
        </w:rPr>
        <w:t>取得防火阻燃第三方测试，无毒性第三方测试。（提供床罩第三方无毒性测试报告复印件加盖公章、提供第三方防火测试认证复印件加盖公章</w:t>
      </w:r>
      <w:r>
        <w:rPr>
          <w:rFonts w:hint="eastAsia" w:cs="楷体" w:asciiTheme="majorEastAsia" w:hAnsiTheme="majorEastAsia" w:eastAsiaTheme="majorEastAsia"/>
          <w:sz w:val="30"/>
          <w:szCs w:val="30"/>
          <w:lang w:eastAsia="zh-CN"/>
        </w:rPr>
        <w:t>）</w:t>
      </w:r>
    </w:p>
    <w:p>
      <w:pPr>
        <w:rPr>
          <w:rFonts w:hint="eastAsia"/>
        </w:rPr>
      </w:pPr>
    </w:p>
    <w:sectPr>
      <w:headerReference r:id="rId3" w:type="default"/>
      <w:pgSz w:w="11906" w:h="16838"/>
      <w:pgMar w:top="1325" w:right="1416" w:bottom="1440" w:left="1800" w:header="851" w:footer="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C94FA0"/>
    <w:multiLevelType w:val="singleLevel"/>
    <w:tmpl w:val="64C94FA0"/>
    <w:lvl w:ilvl="0" w:tentative="0">
      <w:start w:val="1"/>
      <w:numFmt w:val="decimal"/>
      <w:suff w:val="nothing"/>
      <w:lvlText w:val="%1、"/>
      <w:lvlJc w:val="left"/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UyZWZhNDVkOTFkNzQyZWNhYmRlNjAxOWE3M2E2NjgifQ=="/>
  </w:docVars>
  <w:rsids>
    <w:rsidRoot w:val="002553DE"/>
    <w:rsid w:val="00001EB7"/>
    <w:rsid w:val="00017241"/>
    <w:rsid w:val="00021CC9"/>
    <w:rsid w:val="00040F0B"/>
    <w:rsid w:val="00042847"/>
    <w:rsid w:val="000438C4"/>
    <w:rsid w:val="00054D3A"/>
    <w:rsid w:val="0006572D"/>
    <w:rsid w:val="000A68AD"/>
    <w:rsid w:val="000A7A29"/>
    <w:rsid w:val="000B2665"/>
    <w:rsid w:val="000C125C"/>
    <w:rsid w:val="000C7F6C"/>
    <w:rsid w:val="00110636"/>
    <w:rsid w:val="00110EA9"/>
    <w:rsid w:val="0013012A"/>
    <w:rsid w:val="00143245"/>
    <w:rsid w:val="00156575"/>
    <w:rsid w:val="00167423"/>
    <w:rsid w:val="00174F00"/>
    <w:rsid w:val="00181733"/>
    <w:rsid w:val="00194A13"/>
    <w:rsid w:val="001C64DF"/>
    <w:rsid w:val="001D070D"/>
    <w:rsid w:val="001E5FCD"/>
    <w:rsid w:val="0023328C"/>
    <w:rsid w:val="00247DD8"/>
    <w:rsid w:val="00252D6B"/>
    <w:rsid w:val="0025486E"/>
    <w:rsid w:val="002553DE"/>
    <w:rsid w:val="00274570"/>
    <w:rsid w:val="0029795B"/>
    <w:rsid w:val="002A028B"/>
    <w:rsid w:val="002A04DD"/>
    <w:rsid w:val="002A0D7A"/>
    <w:rsid w:val="002D20F3"/>
    <w:rsid w:val="002E444C"/>
    <w:rsid w:val="003004CD"/>
    <w:rsid w:val="00322D91"/>
    <w:rsid w:val="00325B9F"/>
    <w:rsid w:val="0033030D"/>
    <w:rsid w:val="00335155"/>
    <w:rsid w:val="00335447"/>
    <w:rsid w:val="00335B4A"/>
    <w:rsid w:val="00372E9C"/>
    <w:rsid w:val="00396775"/>
    <w:rsid w:val="003977EC"/>
    <w:rsid w:val="003A26D4"/>
    <w:rsid w:val="003C4DD0"/>
    <w:rsid w:val="003D0FDE"/>
    <w:rsid w:val="003D1DA4"/>
    <w:rsid w:val="003E1F8A"/>
    <w:rsid w:val="003F4DBF"/>
    <w:rsid w:val="00414D6B"/>
    <w:rsid w:val="004179AC"/>
    <w:rsid w:val="004253F5"/>
    <w:rsid w:val="00427349"/>
    <w:rsid w:val="00433532"/>
    <w:rsid w:val="0044534B"/>
    <w:rsid w:val="004513E7"/>
    <w:rsid w:val="00456FDA"/>
    <w:rsid w:val="00463EE0"/>
    <w:rsid w:val="00492BF8"/>
    <w:rsid w:val="004B283C"/>
    <w:rsid w:val="004B3997"/>
    <w:rsid w:val="004C2447"/>
    <w:rsid w:val="004D18CE"/>
    <w:rsid w:val="004E1D49"/>
    <w:rsid w:val="004F7F07"/>
    <w:rsid w:val="0050151E"/>
    <w:rsid w:val="005126D7"/>
    <w:rsid w:val="00517DDE"/>
    <w:rsid w:val="00532832"/>
    <w:rsid w:val="00564040"/>
    <w:rsid w:val="0057152E"/>
    <w:rsid w:val="0058022C"/>
    <w:rsid w:val="00586F7F"/>
    <w:rsid w:val="00595D43"/>
    <w:rsid w:val="005A1060"/>
    <w:rsid w:val="005A3876"/>
    <w:rsid w:val="005A625E"/>
    <w:rsid w:val="005B4269"/>
    <w:rsid w:val="005C4671"/>
    <w:rsid w:val="005D18F9"/>
    <w:rsid w:val="005D39BD"/>
    <w:rsid w:val="0064716C"/>
    <w:rsid w:val="006525C9"/>
    <w:rsid w:val="006559EB"/>
    <w:rsid w:val="006649BF"/>
    <w:rsid w:val="00670AC9"/>
    <w:rsid w:val="00685341"/>
    <w:rsid w:val="00685CA5"/>
    <w:rsid w:val="006A131A"/>
    <w:rsid w:val="006A29C9"/>
    <w:rsid w:val="006B4D99"/>
    <w:rsid w:val="006D3CBB"/>
    <w:rsid w:val="006F76D5"/>
    <w:rsid w:val="00711524"/>
    <w:rsid w:val="0073034F"/>
    <w:rsid w:val="00742B20"/>
    <w:rsid w:val="007662C0"/>
    <w:rsid w:val="00785F85"/>
    <w:rsid w:val="007C3342"/>
    <w:rsid w:val="007D1A58"/>
    <w:rsid w:val="007D342C"/>
    <w:rsid w:val="007E1B3F"/>
    <w:rsid w:val="00805D0F"/>
    <w:rsid w:val="00806CE0"/>
    <w:rsid w:val="008304D9"/>
    <w:rsid w:val="00865C46"/>
    <w:rsid w:val="00876DC2"/>
    <w:rsid w:val="008A3CA8"/>
    <w:rsid w:val="008B240F"/>
    <w:rsid w:val="008B2A4E"/>
    <w:rsid w:val="008C3B19"/>
    <w:rsid w:val="00913A61"/>
    <w:rsid w:val="00941C92"/>
    <w:rsid w:val="00960ACA"/>
    <w:rsid w:val="009716BE"/>
    <w:rsid w:val="00971F94"/>
    <w:rsid w:val="00983F80"/>
    <w:rsid w:val="009873A6"/>
    <w:rsid w:val="0098790F"/>
    <w:rsid w:val="00987D04"/>
    <w:rsid w:val="00991DA4"/>
    <w:rsid w:val="009A2162"/>
    <w:rsid w:val="009B0498"/>
    <w:rsid w:val="009C6642"/>
    <w:rsid w:val="009E5F7F"/>
    <w:rsid w:val="009F13FF"/>
    <w:rsid w:val="009F31F0"/>
    <w:rsid w:val="009F59A8"/>
    <w:rsid w:val="00A06A81"/>
    <w:rsid w:val="00A231EE"/>
    <w:rsid w:val="00A279DD"/>
    <w:rsid w:val="00A3440A"/>
    <w:rsid w:val="00A4314C"/>
    <w:rsid w:val="00A61B9A"/>
    <w:rsid w:val="00A912B6"/>
    <w:rsid w:val="00AA0CFD"/>
    <w:rsid w:val="00AA2B52"/>
    <w:rsid w:val="00AD2FAB"/>
    <w:rsid w:val="00AD6488"/>
    <w:rsid w:val="00AE5DBC"/>
    <w:rsid w:val="00AF06A4"/>
    <w:rsid w:val="00B06FDD"/>
    <w:rsid w:val="00B12391"/>
    <w:rsid w:val="00B165FF"/>
    <w:rsid w:val="00B209CF"/>
    <w:rsid w:val="00B30943"/>
    <w:rsid w:val="00B50E8C"/>
    <w:rsid w:val="00B61359"/>
    <w:rsid w:val="00B84F8A"/>
    <w:rsid w:val="00B87810"/>
    <w:rsid w:val="00B95ED2"/>
    <w:rsid w:val="00BB31F5"/>
    <w:rsid w:val="00BB47B0"/>
    <w:rsid w:val="00BC6850"/>
    <w:rsid w:val="00BD0CD8"/>
    <w:rsid w:val="00BD2D01"/>
    <w:rsid w:val="00C0079F"/>
    <w:rsid w:val="00C014A6"/>
    <w:rsid w:val="00C03A62"/>
    <w:rsid w:val="00C11300"/>
    <w:rsid w:val="00C17BD3"/>
    <w:rsid w:val="00C2088F"/>
    <w:rsid w:val="00C27458"/>
    <w:rsid w:val="00C830C1"/>
    <w:rsid w:val="00CA1BE5"/>
    <w:rsid w:val="00CB2504"/>
    <w:rsid w:val="00CB6CAC"/>
    <w:rsid w:val="00CD0DE7"/>
    <w:rsid w:val="00CD79C9"/>
    <w:rsid w:val="00D05390"/>
    <w:rsid w:val="00D14A10"/>
    <w:rsid w:val="00D21203"/>
    <w:rsid w:val="00D35D7A"/>
    <w:rsid w:val="00D37A7B"/>
    <w:rsid w:val="00D55D6B"/>
    <w:rsid w:val="00D62831"/>
    <w:rsid w:val="00D7097F"/>
    <w:rsid w:val="00D90D2E"/>
    <w:rsid w:val="00D93020"/>
    <w:rsid w:val="00DA4F1E"/>
    <w:rsid w:val="00DA57E6"/>
    <w:rsid w:val="00DA6201"/>
    <w:rsid w:val="00DB562F"/>
    <w:rsid w:val="00DB66B7"/>
    <w:rsid w:val="00DB755E"/>
    <w:rsid w:val="00DD2EBD"/>
    <w:rsid w:val="00DF5A66"/>
    <w:rsid w:val="00DF67EE"/>
    <w:rsid w:val="00E11E1E"/>
    <w:rsid w:val="00E373EC"/>
    <w:rsid w:val="00E4554C"/>
    <w:rsid w:val="00E561C1"/>
    <w:rsid w:val="00E57AA6"/>
    <w:rsid w:val="00E76130"/>
    <w:rsid w:val="00E826F8"/>
    <w:rsid w:val="00EA7F87"/>
    <w:rsid w:val="00EC0766"/>
    <w:rsid w:val="00ED7BF8"/>
    <w:rsid w:val="00EE3905"/>
    <w:rsid w:val="00EE7D69"/>
    <w:rsid w:val="00F02B0F"/>
    <w:rsid w:val="00F034DF"/>
    <w:rsid w:val="00F205CD"/>
    <w:rsid w:val="00F7573A"/>
    <w:rsid w:val="00F86460"/>
    <w:rsid w:val="00F92F86"/>
    <w:rsid w:val="00FB1236"/>
    <w:rsid w:val="00FD0924"/>
    <w:rsid w:val="00FD4817"/>
    <w:rsid w:val="00FD4B55"/>
    <w:rsid w:val="00FD5B8E"/>
    <w:rsid w:val="00FE46A1"/>
    <w:rsid w:val="0DEB2EF1"/>
    <w:rsid w:val="126161D4"/>
    <w:rsid w:val="1605751C"/>
    <w:rsid w:val="16BE3BF5"/>
    <w:rsid w:val="1BBF0755"/>
    <w:rsid w:val="1C8443B6"/>
    <w:rsid w:val="36D27644"/>
    <w:rsid w:val="40AD76FE"/>
    <w:rsid w:val="436C6603"/>
    <w:rsid w:val="451862C6"/>
    <w:rsid w:val="590824D3"/>
    <w:rsid w:val="5D0A7444"/>
    <w:rsid w:val="73B52DFF"/>
    <w:rsid w:val="75151DA7"/>
    <w:rsid w:val="7CD267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4"/>
    <w:unhideWhenUsed/>
    <w:qFormat/>
    <w:uiPriority w:val="99"/>
    <w:rPr>
      <w:sz w:val="28"/>
    </w:rPr>
  </w:style>
  <w:style w:type="paragraph" w:styleId="4">
    <w:name w:val="Closing"/>
    <w:basedOn w:val="1"/>
    <w:link w:val="15"/>
    <w:unhideWhenUsed/>
    <w:qFormat/>
    <w:uiPriority w:val="99"/>
    <w:pPr>
      <w:ind w:left="100" w:leftChars="2100"/>
    </w:pPr>
    <w:rPr>
      <w:sz w:val="28"/>
    </w:r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1">
    <w:name w:val="页眉 字符"/>
    <w:basedOn w:val="9"/>
    <w:link w:val="7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6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称呼 字符"/>
    <w:basedOn w:val="9"/>
    <w:link w:val="3"/>
    <w:qFormat/>
    <w:uiPriority w:val="99"/>
    <w:rPr>
      <w:sz w:val="28"/>
    </w:rPr>
  </w:style>
  <w:style w:type="character" w:customStyle="1" w:styleId="15">
    <w:name w:val="结束语 字符"/>
    <w:basedOn w:val="9"/>
    <w:link w:val="4"/>
    <w:qFormat/>
    <w:uiPriority w:val="99"/>
    <w:rPr>
      <w:sz w:val="28"/>
    </w:rPr>
  </w:style>
  <w:style w:type="character" w:customStyle="1" w:styleId="16">
    <w:name w:val="批注框文本 字符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CD130-AAB9-49D1-8E15-67F25085E2D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810</Words>
  <Characters>898</Characters>
  <Lines>17</Lines>
  <Paragraphs>4</Paragraphs>
  <TotalTime>8</TotalTime>
  <ScaleCrop>false</ScaleCrop>
  <LinksUpToDate>false</LinksUpToDate>
  <CharactersWithSpaces>899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2022-06-14T01:50:00Z</dcterms:created>
  <dc:creator>lkc</dc:creator>
  <cp:lastModifiedBy>Administrator</cp:lastModifiedBy>
  <cp:lastPrinted>2023-04-04T05:36:00Z</cp:lastPrinted>
  <dcterms:modified xsi:type="dcterms:W3CDTF">2023-05-30T02:50:12Z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8BACC2FD6E84426881D3C2E9F3500C95</vt:lpwstr>
  </property>
</Properties>
</file>