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40" w:lineRule="auto"/>
        <w:ind w:firstLine="0" w:firstLineChars="0"/>
        <w:jc w:val="center"/>
        <w:outlineLvl w:val="0"/>
        <w:rPr>
          <w:rFonts w:ascii="宋体" w:hAnsi="宋体" w:cs="宋体"/>
          <w:b/>
          <w:kern w:val="0"/>
          <w:sz w:val="36"/>
          <w:szCs w:val="21"/>
        </w:rPr>
      </w:pPr>
      <w:r>
        <w:rPr>
          <w:rFonts w:hint="eastAsia" w:ascii="宋体" w:hAnsi="宋体"/>
          <w:b/>
          <w:bCs/>
          <w:kern w:val="0"/>
          <w:sz w:val="36"/>
          <w:szCs w:val="36"/>
        </w:rPr>
        <w:t>青海红十字医院</w:t>
      </w:r>
      <w:r>
        <w:rPr>
          <w:rFonts w:hint="eastAsia" w:ascii="宋体" w:hAnsi="宋体" w:cs="宋体"/>
          <w:b/>
          <w:kern w:val="0"/>
          <w:sz w:val="36"/>
          <w:szCs w:val="21"/>
        </w:rPr>
        <w:t>门诊叫号维保</w:t>
      </w:r>
    </w:p>
    <w:p>
      <w:pPr>
        <w:widowControl/>
        <w:spacing w:line="240" w:lineRule="auto"/>
        <w:ind w:firstLine="0" w:firstLineChars="0"/>
        <w:jc w:val="center"/>
        <w:outlineLvl w:val="0"/>
        <w:rPr>
          <w:rFonts w:ascii="宋体" w:hAnsi="宋体"/>
          <w:b/>
          <w:bCs/>
          <w:kern w:val="0"/>
          <w:sz w:val="36"/>
          <w:szCs w:val="36"/>
        </w:rPr>
      </w:pPr>
      <w:r>
        <w:rPr>
          <w:rFonts w:hint="eastAsia" w:ascii="宋体" w:hAnsi="宋体" w:cs="宋体"/>
          <w:b/>
          <w:kern w:val="0"/>
          <w:sz w:val="36"/>
          <w:szCs w:val="21"/>
        </w:rPr>
        <w:t>采购</w:t>
      </w:r>
      <w:r>
        <w:rPr>
          <w:rFonts w:hint="eastAsia" w:ascii="宋体" w:hAnsi="宋体"/>
          <w:b/>
          <w:bCs/>
          <w:kern w:val="0"/>
          <w:sz w:val="36"/>
          <w:szCs w:val="36"/>
        </w:rPr>
        <w:t>一览表及技术参数</w:t>
      </w:r>
    </w:p>
    <w:p>
      <w:pPr>
        <w:widowControl/>
        <w:spacing w:line="240" w:lineRule="auto"/>
        <w:ind w:firstLine="0" w:firstLineChars="0"/>
        <w:jc w:val="center"/>
        <w:rPr>
          <w:rFonts w:ascii="宋体" w:hAnsi="宋体"/>
          <w:b/>
          <w:bCs/>
          <w:kern w:val="0"/>
          <w:sz w:val="36"/>
          <w:szCs w:val="36"/>
        </w:rPr>
      </w:pPr>
    </w:p>
    <w:p>
      <w:pPr>
        <w:pStyle w:val="6"/>
        <w:outlineLvl w:val="0"/>
      </w:pPr>
      <w:r>
        <w:rPr>
          <w:rFonts w:hint="eastAsia"/>
        </w:rPr>
        <w:t>项目概况</w:t>
      </w:r>
    </w:p>
    <w:p>
      <w:pPr>
        <w:spacing w:line="400" w:lineRule="atLeast"/>
        <w:ind w:firstLine="480"/>
        <w:rPr>
          <w:rFonts w:asciiTheme="minorEastAsia" w:hAnsiTheme="minorEastAsia" w:eastAsiaTheme="minorEastAsia" w:cstheme="minorEastAsia"/>
          <w:color w:val="000000"/>
        </w:rPr>
      </w:pPr>
      <w:r>
        <w:rPr>
          <w:rFonts w:hint="eastAsia" w:asciiTheme="minorEastAsia" w:hAnsiTheme="minorEastAsia" w:eastAsiaTheme="minorEastAsia" w:cstheme="minorEastAsia"/>
        </w:rPr>
        <w:t>1.1.1项目名称：青海红十字医院</w:t>
      </w:r>
      <w:r>
        <w:rPr>
          <w:rFonts w:hint="eastAsia" w:asciiTheme="minorEastAsia" w:hAnsiTheme="minorEastAsia" w:eastAsiaTheme="minorEastAsia" w:cstheme="minorEastAsia"/>
          <w:color w:val="000000"/>
          <w:spacing w:val="-2"/>
          <w:kern w:val="16"/>
        </w:rPr>
        <w:t>门诊叫号维保服务项目</w:t>
      </w:r>
    </w:p>
    <w:p>
      <w:pPr>
        <w:spacing w:line="400" w:lineRule="atLeast"/>
        <w:ind w:firstLine="480"/>
        <w:rPr>
          <w:rFonts w:asciiTheme="minorEastAsia" w:hAnsiTheme="minorEastAsia" w:eastAsiaTheme="minorEastAsia" w:cstheme="minorEastAsia"/>
        </w:rPr>
      </w:pPr>
      <w:r>
        <w:rPr>
          <w:rFonts w:hint="eastAsia" w:asciiTheme="minorEastAsia" w:hAnsiTheme="minorEastAsia" w:eastAsiaTheme="minorEastAsia" w:cstheme="minorEastAsia"/>
        </w:rPr>
        <w:t>1.1.2采购预算：</w:t>
      </w:r>
      <w:r>
        <w:rPr>
          <w:rStyle w:val="17"/>
          <w:rFonts w:hint="eastAsia" w:asciiTheme="minorEastAsia" w:hAnsiTheme="minorEastAsia" w:eastAsiaTheme="minorEastAsia" w:cstheme="minorEastAsia"/>
        </w:rPr>
        <w:t>16</w:t>
      </w:r>
      <w:r>
        <w:rPr>
          <w:rFonts w:hint="eastAsia" w:asciiTheme="minorEastAsia" w:hAnsiTheme="minorEastAsia" w:eastAsiaTheme="minorEastAsia" w:cstheme="minorEastAsia"/>
        </w:rPr>
        <w:t>万元</w:t>
      </w:r>
    </w:p>
    <w:p>
      <w:pPr>
        <w:spacing w:line="400" w:lineRule="atLeast"/>
        <w:ind w:firstLine="480"/>
        <w:rPr>
          <w:rFonts w:ascii="宋体" w:hAnsi="宋体" w:cs="宋体"/>
        </w:rPr>
      </w:pPr>
      <w:r>
        <w:rPr>
          <w:rFonts w:hint="eastAsia" w:asciiTheme="minorEastAsia" w:hAnsiTheme="minorEastAsia" w:eastAsiaTheme="minorEastAsia" w:cstheme="minorEastAsia"/>
        </w:rPr>
        <w:t>1.1.3</w:t>
      </w:r>
      <w:r>
        <w:rPr>
          <w:rFonts w:hint="eastAsia" w:ascii="宋体" w:hAnsi="宋体" w:cs="宋体"/>
        </w:rPr>
        <w:t>服务期限：签订合同时提供两年7*24小时服务（投标时提供承诺函）。</w:t>
      </w:r>
    </w:p>
    <w:p>
      <w:pPr>
        <w:spacing w:line="400" w:lineRule="atLeast"/>
        <w:ind w:firstLine="480"/>
        <w:rPr>
          <w:rFonts w:asciiTheme="minorEastAsia" w:hAnsiTheme="minorEastAsia" w:eastAsiaTheme="minorEastAsia" w:cstheme="minorEastAsia"/>
        </w:rPr>
      </w:pPr>
      <w:r>
        <w:rPr>
          <w:rFonts w:hint="eastAsia" w:asciiTheme="minorEastAsia" w:hAnsiTheme="minorEastAsia" w:eastAsiaTheme="minorEastAsia" w:cstheme="minorEastAsia"/>
        </w:rPr>
        <w:t>1.1.4服务地点：青海红十字医院（西宁市南大街55号）。</w:t>
      </w:r>
    </w:p>
    <w:p>
      <w:pPr>
        <w:pStyle w:val="6"/>
        <w:outlineLvl w:val="0"/>
      </w:pPr>
      <w:r>
        <w:rPr>
          <w:rFonts w:hint="eastAsia"/>
        </w:rPr>
        <w:t>服务内容和要求</w:t>
      </w:r>
    </w:p>
    <w:p>
      <w:pPr>
        <w:ind w:firstLine="480"/>
      </w:pPr>
      <w:r>
        <w:rPr>
          <w:rFonts w:ascii="宋体" w:hAnsi="宋体"/>
        </w:rPr>
        <w:t>本次招标内容包括</w:t>
      </w:r>
      <w:r>
        <w:rPr>
          <w:rFonts w:hint="eastAsia" w:ascii="宋体" w:hAnsi="宋体"/>
        </w:rPr>
        <w:t>软件系统</w:t>
      </w:r>
      <w:r>
        <w:rPr>
          <w:rFonts w:ascii="宋体" w:hAnsi="宋体"/>
        </w:rPr>
        <w:t>的</w:t>
      </w:r>
      <w:r>
        <w:rPr>
          <w:rFonts w:hint="eastAsia" w:ascii="宋体" w:hAnsi="宋体"/>
        </w:rPr>
        <w:t>二次开发、接口开发</w:t>
      </w:r>
      <w:r>
        <w:rPr>
          <w:rFonts w:ascii="宋体" w:hAnsi="宋体"/>
        </w:rPr>
        <w:t>、</w:t>
      </w:r>
      <w:r>
        <w:rPr>
          <w:rFonts w:hint="eastAsia" w:ascii="宋体" w:hAnsi="宋体"/>
        </w:rPr>
        <w:t>bug修复、</w:t>
      </w:r>
      <w:r>
        <w:rPr>
          <w:rFonts w:ascii="宋体" w:hAnsi="宋体"/>
        </w:rPr>
        <w:t>技术支持、运行维护、</w:t>
      </w:r>
      <w:r>
        <w:rPr>
          <w:rFonts w:hint="eastAsia" w:ascii="宋体" w:hAnsi="宋体"/>
        </w:rPr>
        <w:t>调试、</w:t>
      </w:r>
      <w:r>
        <w:rPr>
          <w:rFonts w:ascii="宋体" w:hAnsi="宋体"/>
        </w:rPr>
        <w:t>培训等</w:t>
      </w:r>
      <w:r>
        <w:rPr>
          <w:rFonts w:hint="eastAsia" w:ascii="宋体" w:hAnsi="宋体"/>
        </w:rPr>
        <w:t>。</w:t>
      </w:r>
      <w:r>
        <w:rPr>
          <w:rFonts w:hint="eastAsia" w:ascii="宋体" w:hAnsi="宋体" w:cs="宋体"/>
        </w:rPr>
        <w:t>投标方必须具备完成该项目的经营范围及技术能力。</w:t>
      </w:r>
      <w:r>
        <w:rPr>
          <w:rFonts w:hint="eastAsia" w:ascii="宋体" w:hAnsi="宋体"/>
        </w:rPr>
        <w:t>需维保软件产品如表1.2-1所示：</w:t>
      </w:r>
    </w:p>
    <w:tbl>
      <w:tblPr>
        <w:tblStyle w:val="15"/>
        <w:tblW w:w="505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935"/>
        <w:gridCol w:w="695"/>
        <w:gridCol w:w="935"/>
        <w:gridCol w:w="4649"/>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89" w:type="pct"/>
            <w:vAlign w:val="center"/>
          </w:tcPr>
          <w:p>
            <w:pPr>
              <w:ind w:firstLine="0" w:firstLineChars="0"/>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序号</w:t>
            </w:r>
          </w:p>
        </w:tc>
        <w:tc>
          <w:tcPr>
            <w:tcW w:w="543" w:type="pct"/>
            <w:vAlign w:val="center"/>
          </w:tcPr>
          <w:p>
            <w:pPr>
              <w:ind w:firstLine="0" w:firstLineChars="0"/>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系统名称</w:t>
            </w:r>
          </w:p>
        </w:tc>
        <w:tc>
          <w:tcPr>
            <w:tcW w:w="404" w:type="pct"/>
            <w:vAlign w:val="center"/>
          </w:tcPr>
          <w:p>
            <w:pPr>
              <w:ind w:firstLine="0" w:firstLineChars="0"/>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版本号</w:t>
            </w:r>
          </w:p>
        </w:tc>
        <w:tc>
          <w:tcPr>
            <w:tcW w:w="543" w:type="pct"/>
            <w:vAlign w:val="center"/>
          </w:tcPr>
          <w:p>
            <w:pPr>
              <w:ind w:firstLine="0" w:firstLineChars="0"/>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生产厂家</w:t>
            </w:r>
          </w:p>
        </w:tc>
        <w:tc>
          <w:tcPr>
            <w:tcW w:w="2699" w:type="pct"/>
            <w:vAlign w:val="center"/>
          </w:tcPr>
          <w:p>
            <w:pPr>
              <w:ind w:firstLine="0" w:firstLineChars="0"/>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功能说明</w:t>
            </w:r>
          </w:p>
        </w:tc>
        <w:tc>
          <w:tcPr>
            <w:tcW w:w="522" w:type="pct"/>
            <w:vAlign w:val="center"/>
          </w:tcPr>
          <w:p>
            <w:pPr>
              <w:ind w:firstLine="0" w:firstLineChars="0"/>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服务期限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89" w:type="pct"/>
            <w:vAlign w:val="center"/>
          </w:tcPr>
          <w:p>
            <w:pPr>
              <w:ind w:firstLine="0" w:firstLineChars="0"/>
              <w:rPr>
                <w:rFonts w:asciiTheme="majorEastAsia" w:hAnsiTheme="majorEastAsia" w:eastAsiaTheme="majorEastAsia" w:cstheme="majorEastAsia"/>
              </w:rPr>
            </w:pPr>
            <w:r>
              <w:rPr>
                <w:rFonts w:hint="eastAsia" w:asciiTheme="majorEastAsia" w:hAnsiTheme="majorEastAsia" w:eastAsiaTheme="majorEastAsia" w:cstheme="majorEastAsia"/>
              </w:rPr>
              <w:t>1</w:t>
            </w:r>
          </w:p>
        </w:tc>
        <w:tc>
          <w:tcPr>
            <w:tcW w:w="543" w:type="pct"/>
          </w:tcPr>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r>
              <w:rPr>
                <w:rFonts w:hint="eastAsia" w:asciiTheme="majorEastAsia" w:hAnsiTheme="majorEastAsia" w:eastAsiaTheme="majorEastAsia" w:cstheme="majorEastAsia"/>
              </w:rPr>
              <w:t>多媒体综合业务信息发布系统</w:t>
            </w:r>
          </w:p>
        </w:tc>
        <w:tc>
          <w:tcPr>
            <w:tcW w:w="404" w:type="pct"/>
            <w:vAlign w:val="center"/>
          </w:tcPr>
          <w:p>
            <w:pPr>
              <w:ind w:firstLine="0" w:firstLineChars="0"/>
              <w:rPr>
                <w:rFonts w:asciiTheme="majorEastAsia" w:hAnsiTheme="majorEastAsia" w:eastAsiaTheme="majorEastAsia" w:cstheme="majorEastAsia"/>
              </w:rPr>
            </w:pPr>
            <w:r>
              <w:rPr>
                <w:rFonts w:hint="eastAsia" w:asciiTheme="majorEastAsia" w:hAnsiTheme="majorEastAsia" w:eastAsiaTheme="majorEastAsia" w:cstheme="majorEastAsia"/>
              </w:rPr>
              <w:t>V</w:t>
            </w:r>
            <w:r>
              <w:rPr>
                <w:rFonts w:asciiTheme="majorEastAsia" w:hAnsiTheme="majorEastAsia" w:eastAsiaTheme="majorEastAsia" w:cstheme="majorEastAsia"/>
              </w:rPr>
              <w:t>7.2</w:t>
            </w:r>
          </w:p>
        </w:tc>
        <w:tc>
          <w:tcPr>
            <w:tcW w:w="543" w:type="pct"/>
            <w:vAlign w:val="center"/>
          </w:tcPr>
          <w:p>
            <w:pPr>
              <w:ind w:firstLine="0" w:firstLineChars="0"/>
              <w:rPr>
                <w:rFonts w:asciiTheme="majorEastAsia" w:hAnsiTheme="majorEastAsia" w:eastAsiaTheme="majorEastAsia" w:cstheme="majorEastAsia"/>
              </w:rPr>
            </w:pPr>
            <w:r>
              <w:rPr>
                <w:rFonts w:hint="eastAsia" w:asciiTheme="majorEastAsia" w:hAnsiTheme="majorEastAsia" w:eastAsiaTheme="majorEastAsia" w:cstheme="majorEastAsia"/>
              </w:rPr>
              <w:t>北京神州视翰科技有限公司</w:t>
            </w:r>
          </w:p>
        </w:tc>
        <w:tc>
          <w:tcPr>
            <w:tcW w:w="2699" w:type="pct"/>
          </w:tcPr>
          <w:p>
            <w:pPr>
              <w:numPr>
                <w:ilvl w:val="0"/>
                <w:numId w:val="2"/>
              </w:numPr>
              <w:ind w:firstLineChars="0"/>
              <w:rPr>
                <w:rFonts w:asciiTheme="majorEastAsia" w:hAnsiTheme="majorEastAsia" w:eastAsiaTheme="majorEastAsia" w:cstheme="majorEastAsia"/>
              </w:rPr>
            </w:pPr>
            <w:r>
              <w:rPr>
                <w:rFonts w:hint="eastAsia" w:asciiTheme="majorEastAsia" w:hAnsiTheme="majorEastAsia" w:eastAsiaTheme="majorEastAsia" w:cstheme="majorEastAsia"/>
              </w:rPr>
              <w:t>多媒体系统审核管理，可设置管理员是否需要审核。</w:t>
            </w:r>
          </w:p>
          <w:p>
            <w:pPr>
              <w:numPr>
                <w:ilvl w:val="0"/>
                <w:numId w:val="2"/>
              </w:numPr>
              <w:ind w:firstLineChars="0"/>
              <w:rPr>
                <w:rFonts w:asciiTheme="majorEastAsia" w:hAnsiTheme="majorEastAsia" w:eastAsiaTheme="majorEastAsia" w:cstheme="majorEastAsia"/>
              </w:rPr>
            </w:pPr>
            <w:r>
              <w:rPr>
                <w:rFonts w:hint="eastAsia" w:asciiTheme="majorEastAsia" w:hAnsiTheme="majorEastAsia" w:eastAsiaTheme="majorEastAsia" w:cstheme="majorEastAsia"/>
              </w:rPr>
              <w:t>日志管理，可查看系统消息和操作日志。</w:t>
            </w:r>
          </w:p>
          <w:p>
            <w:pPr>
              <w:numPr>
                <w:ilvl w:val="0"/>
                <w:numId w:val="2"/>
              </w:numPr>
              <w:ind w:firstLineChars="0"/>
              <w:rPr>
                <w:rFonts w:asciiTheme="majorEastAsia" w:hAnsiTheme="majorEastAsia" w:eastAsiaTheme="majorEastAsia" w:cstheme="majorEastAsia"/>
              </w:rPr>
            </w:pPr>
            <w:r>
              <w:rPr>
                <w:rFonts w:hint="eastAsia" w:asciiTheme="majorEastAsia" w:hAnsiTheme="majorEastAsia" w:eastAsiaTheme="majorEastAsia" w:cstheme="majorEastAsia"/>
              </w:rPr>
              <w:t>系统设置：可设置M</w:t>
            </w:r>
            <w:r>
              <w:rPr>
                <w:rFonts w:asciiTheme="majorEastAsia" w:hAnsiTheme="majorEastAsia" w:eastAsiaTheme="majorEastAsia" w:cstheme="majorEastAsia"/>
              </w:rPr>
              <w:t>D5</w:t>
            </w:r>
            <w:r>
              <w:rPr>
                <w:rFonts w:hint="eastAsia" w:asciiTheme="majorEastAsia" w:hAnsiTheme="majorEastAsia" w:eastAsiaTheme="majorEastAsia" w:cstheme="majorEastAsia"/>
              </w:rPr>
              <w:t>值，数据备份时间，负载均衡模式。</w:t>
            </w:r>
          </w:p>
          <w:p>
            <w:pPr>
              <w:numPr>
                <w:ilvl w:val="0"/>
                <w:numId w:val="2"/>
              </w:numPr>
              <w:ind w:firstLineChars="0"/>
              <w:rPr>
                <w:rFonts w:asciiTheme="majorEastAsia" w:hAnsiTheme="majorEastAsia" w:eastAsiaTheme="majorEastAsia" w:cstheme="majorEastAsia"/>
              </w:rPr>
            </w:pPr>
            <w:r>
              <w:rPr>
                <w:rFonts w:hint="eastAsia" w:asciiTheme="majorEastAsia" w:hAnsiTheme="majorEastAsia" w:eastAsiaTheme="majorEastAsia" w:cstheme="majorEastAsia"/>
              </w:rPr>
              <w:t>权限管理：设置用户管理和角色管理。</w:t>
            </w:r>
          </w:p>
          <w:p>
            <w:pPr>
              <w:numPr>
                <w:ilvl w:val="0"/>
                <w:numId w:val="2"/>
              </w:numPr>
              <w:ind w:firstLineChars="0"/>
              <w:rPr>
                <w:rFonts w:asciiTheme="majorEastAsia" w:hAnsiTheme="majorEastAsia" w:eastAsiaTheme="majorEastAsia" w:cstheme="majorEastAsia"/>
              </w:rPr>
            </w:pPr>
            <w:r>
              <w:rPr>
                <w:rFonts w:hint="eastAsia" w:asciiTheme="majorEastAsia" w:hAnsiTheme="majorEastAsia" w:eastAsiaTheme="majorEastAsia" w:cstheme="majorEastAsia"/>
              </w:rPr>
              <w:t>设备管理（门头屏、诊区叫号信息显示屏、诊区候诊信息显示屏、收费放射功能显示屏）；建立节点分区。设置设备类型和分组。</w:t>
            </w:r>
          </w:p>
          <w:p>
            <w:pPr>
              <w:numPr>
                <w:ilvl w:val="0"/>
                <w:numId w:val="2"/>
              </w:numPr>
              <w:ind w:firstLineChars="0"/>
              <w:rPr>
                <w:rFonts w:asciiTheme="majorEastAsia" w:hAnsiTheme="majorEastAsia" w:eastAsiaTheme="majorEastAsia" w:cstheme="majorEastAsia"/>
              </w:rPr>
            </w:pPr>
            <w:r>
              <w:rPr>
                <w:rFonts w:hint="eastAsia" w:asciiTheme="majorEastAsia" w:hAnsiTheme="majorEastAsia" w:eastAsiaTheme="majorEastAsia" w:cstheme="majorEastAsia"/>
              </w:rPr>
              <w:t>流媒体素材管理，播出单模板管理，播出单发布管理；支持视频，图片，网页及其他文件类型。</w:t>
            </w:r>
          </w:p>
          <w:p>
            <w:pPr>
              <w:numPr>
                <w:ilvl w:val="0"/>
                <w:numId w:val="2"/>
              </w:numPr>
              <w:ind w:firstLineChars="0"/>
              <w:rPr>
                <w:rFonts w:asciiTheme="majorEastAsia" w:hAnsiTheme="majorEastAsia" w:eastAsiaTheme="majorEastAsia" w:cstheme="majorEastAsia"/>
              </w:rPr>
            </w:pPr>
            <w:r>
              <w:rPr>
                <w:rFonts w:hint="eastAsia" w:asciiTheme="majorEastAsia" w:hAnsiTheme="majorEastAsia" w:eastAsiaTheme="majorEastAsia" w:cstheme="majorEastAsia"/>
              </w:rPr>
              <w:t>流媒体终端监控管理：可管理设备分时段开关机时间，开关屏时间，音量管理，实时内容查看，设备磁盘信息，重启终端。</w:t>
            </w:r>
          </w:p>
          <w:p>
            <w:pPr>
              <w:numPr>
                <w:ilvl w:val="0"/>
                <w:numId w:val="2"/>
              </w:numPr>
              <w:ind w:firstLineChars="0"/>
              <w:rPr>
                <w:rFonts w:asciiTheme="majorEastAsia" w:hAnsiTheme="majorEastAsia" w:eastAsiaTheme="majorEastAsia" w:cstheme="majorEastAsia"/>
              </w:rPr>
            </w:pPr>
            <w:r>
              <w:rPr>
                <w:rFonts w:hint="eastAsia" w:asciiTheme="majorEastAsia" w:hAnsiTheme="majorEastAsia" w:eastAsiaTheme="majorEastAsia" w:cstheme="majorEastAsia"/>
              </w:rPr>
              <w:t>多媒体管理：模板管理，播出单管理，跑马灯管理。</w:t>
            </w:r>
          </w:p>
          <w:p>
            <w:pPr>
              <w:numPr>
                <w:ilvl w:val="0"/>
                <w:numId w:val="2"/>
              </w:numPr>
              <w:ind w:firstLineChars="0"/>
              <w:rPr>
                <w:rFonts w:asciiTheme="majorEastAsia" w:hAnsiTheme="majorEastAsia" w:eastAsiaTheme="majorEastAsia" w:cstheme="majorEastAsia"/>
              </w:rPr>
            </w:pPr>
            <w:r>
              <w:rPr>
                <w:rFonts w:hint="eastAsia" w:asciiTheme="majorEastAsia" w:hAnsiTheme="majorEastAsia" w:eastAsiaTheme="majorEastAsia" w:cstheme="majorEastAsia"/>
              </w:rPr>
              <w:t>专家信息管理。</w:t>
            </w:r>
          </w:p>
        </w:tc>
        <w:tc>
          <w:tcPr>
            <w:tcW w:w="522" w:type="pct"/>
          </w:tcPr>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r>
              <w:rPr>
                <w:rFonts w:hint="eastAsia" w:asciiTheme="majorEastAsia" w:hAnsiTheme="majorEastAsia" w:eastAsiaTheme="majorEastAsia" w:cstheme="majorEastAsia"/>
              </w:rPr>
              <w:t>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89" w:type="pct"/>
            <w:vAlign w:val="center"/>
          </w:tcPr>
          <w:p>
            <w:pPr>
              <w:ind w:firstLine="0" w:firstLineChars="0"/>
              <w:rPr>
                <w:rFonts w:asciiTheme="majorEastAsia" w:hAnsiTheme="majorEastAsia" w:eastAsiaTheme="majorEastAsia" w:cstheme="majorEastAsia"/>
              </w:rPr>
            </w:pPr>
            <w:r>
              <w:rPr>
                <w:rFonts w:hint="eastAsia" w:asciiTheme="majorEastAsia" w:hAnsiTheme="majorEastAsia" w:eastAsiaTheme="majorEastAsia" w:cstheme="majorEastAsia"/>
              </w:rPr>
              <w:t>2</w:t>
            </w:r>
          </w:p>
        </w:tc>
        <w:tc>
          <w:tcPr>
            <w:tcW w:w="543" w:type="pct"/>
          </w:tcPr>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r>
              <w:rPr>
                <w:rFonts w:hint="eastAsia" w:asciiTheme="majorEastAsia" w:hAnsiTheme="majorEastAsia" w:eastAsiaTheme="majorEastAsia" w:cstheme="majorEastAsia"/>
              </w:rPr>
              <w:t>分诊台导医管理系统</w:t>
            </w:r>
          </w:p>
        </w:tc>
        <w:tc>
          <w:tcPr>
            <w:tcW w:w="404" w:type="pct"/>
            <w:vAlign w:val="center"/>
          </w:tcPr>
          <w:p>
            <w:pPr>
              <w:ind w:firstLine="0" w:firstLineChars="0"/>
              <w:rPr>
                <w:rFonts w:asciiTheme="majorEastAsia" w:hAnsiTheme="majorEastAsia" w:eastAsiaTheme="majorEastAsia" w:cstheme="majorEastAsia"/>
              </w:rPr>
            </w:pPr>
            <w:r>
              <w:rPr>
                <w:rFonts w:hint="eastAsia" w:asciiTheme="majorEastAsia" w:hAnsiTheme="majorEastAsia" w:eastAsiaTheme="majorEastAsia" w:cstheme="majorEastAsia"/>
              </w:rPr>
              <w:t>V5.5</w:t>
            </w:r>
          </w:p>
        </w:tc>
        <w:tc>
          <w:tcPr>
            <w:tcW w:w="543" w:type="pct"/>
            <w:vAlign w:val="center"/>
          </w:tcPr>
          <w:p>
            <w:pPr>
              <w:ind w:firstLine="0" w:firstLineChars="0"/>
              <w:rPr>
                <w:rFonts w:asciiTheme="majorEastAsia" w:hAnsiTheme="majorEastAsia" w:eastAsiaTheme="majorEastAsia" w:cstheme="majorEastAsia"/>
              </w:rPr>
            </w:pPr>
            <w:r>
              <w:rPr>
                <w:rFonts w:hint="eastAsia" w:asciiTheme="majorEastAsia" w:hAnsiTheme="majorEastAsia" w:eastAsiaTheme="majorEastAsia" w:cstheme="majorEastAsia"/>
              </w:rPr>
              <w:t>北京神州视翰科技有限公司</w:t>
            </w:r>
          </w:p>
        </w:tc>
        <w:tc>
          <w:tcPr>
            <w:tcW w:w="2699" w:type="pct"/>
          </w:tcPr>
          <w:p>
            <w:pPr>
              <w:numPr>
                <w:ilvl w:val="0"/>
                <w:numId w:val="3"/>
              </w:numPr>
              <w:ind w:firstLine="480"/>
              <w:rPr>
                <w:rFonts w:asciiTheme="majorEastAsia" w:hAnsiTheme="majorEastAsia" w:eastAsiaTheme="majorEastAsia" w:cstheme="majorEastAsia"/>
              </w:rPr>
            </w:pPr>
            <w:r>
              <w:rPr>
                <w:rFonts w:hint="eastAsia" w:asciiTheme="majorEastAsia" w:hAnsiTheme="majorEastAsia" w:eastAsiaTheme="majorEastAsia" w:cstheme="majorEastAsia"/>
              </w:rPr>
              <w:t>诊区患者叫号秩序管理（优先、急诊、复诊、过号、初诊、绿色通道）；</w:t>
            </w:r>
          </w:p>
          <w:p>
            <w:pPr>
              <w:numPr>
                <w:ilvl w:val="0"/>
                <w:numId w:val="3"/>
              </w:numPr>
              <w:ind w:firstLine="480"/>
              <w:rPr>
                <w:rFonts w:asciiTheme="majorEastAsia" w:hAnsiTheme="majorEastAsia" w:eastAsiaTheme="majorEastAsia" w:cstheme="majorEastAsia"/>
              </w:rPr>
            </w:pPr>
            <w:r>
              <w:rPr>
                <w:rFonts w:hint="eastAsia" w:asciiTheme="majorEastAsia" w:hAnsiTheme="majorEastAsia" w:eastAsiaTheme="majorEastAsia" w:cstheme="majorEastAsia"/>
              </w:rPr>
              <w:t>患者手工分诊报到；</w:t>
            </w:r>
          </w:p>
          <w:p>
            <w:pPr>
              <w:numPr>
                <w:ilvl w:val="0"/>
                <w:numId w:val="3"/>
              </w:numPr>
              <w:ind w:firstLine="480"/>
              <w:rPr>
                <w:rFonts w:asciiTheme="majorEastAsia" w:hAnsiTheme="majorEastAsia" w:eastAsiaTheme="majorEastAsia" w:cstheme="majorEastAsia"/>
              </w:rPr>
            </w:pPr>
            <w:r>
              <w:rPr>
                <w:rFonts w:hint="eastAsia" w:asciiTheme="majorEastAsia" w:hAnsiTheme="majorEastAsia" w:eastAsiaTheme="majorEastAsia" w:cstheme="majorEastAsia"/>
              </w:rPr>
              <w:t>医生排班管理；</w:t>
            </w:r>
          </w:p>
          <w:p>
            <w:pPr>
              <w:numPr>
                <w:ilvl w:val="0"/>
                <w:numId w:val="3"/>
              </w:numPr>
              <w:ind w:firstLine="480"/>
              <w:rPr>
                <w:rFonts w:asciiTheme="majorEastAsia" w:hAnsiTheme="majorEastAsia" w:eastAsiaTheme="majorEastAsia" w:cstheme="majorEastAsia"/>
              </w:rPr>
            </w:pPr>
            <w:r>
              <w:rPr>
                <w:rFonts w:hint="eastAsia" w:asciiTheme="majorEastAsia" w:hAnsiTheme="majorEastAsia" w:eastAsiaTheme="majorEastAsia" w:cstheme="majorEastAsia"/>
              </w:rPr>
              <w:t>叫号器登录查看。</w:t>
            </w:r>
          </w:p>
        </w:tc>
        <w:tc>
          <w:tcPr>
            <w:tcW w:w="522" w:type="pct"/>
          </w:tcPr>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r>
              <w:rPr>
                <w:rFonts w:hint="eastAsia" w:asciiTheme="majorEastAsia" w:hAnsiTheme="majorEastAsia" w:eastAsiaTheme="majorEastAsia" w:cstheme="majorEastAsia"/>
              </w:rPr>
              <w:t>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4" w:hRule="atLeast"/>
        </w:trPr>
        <w:tc>
          <w:tcPr>
            <w:tcW w:w="289" w:type="pct"/>
            <w:vAlign w:val="center"/>
          </w:tcPr>
          <w:p>
            <w:pPr>
              <w:ind w:firstLine="0" w:firstLineChars="0"/>
              <w:rPr>
                <w:rFonts w:asciiTheme="majorEastAsia" w:hAnsiTheme="majorEastAsia" w:eastAsiaTheme="majorEastAsia" w:cstheme="majorEastAsia"/>
              </w:rPr>
            </w:pPr>
            <w:r>
              <w:rPr>
                <w:rFonts w:hint="eastAsia" w:asciiTheme="majorEastAsia" w:hAnsiTheme="majorEastAsia" w:eastAsiaTheme="majorEastAsia" w:cstheme="majorEastAsia"/>
              </w:rPr>
              <w:t>3</w:t>
            </w:r>
          </w:p>
        </w:tc>
        <w:tc>
          <w:tcPr>
            <w:tcW w:w="543" w:type="pct"/>
          </w:tcPr>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r>
              <w:rPr>
                <w:rFonts w:hint="eastAsia" w:asciiTheme="majorEastAsia" w:hAnsiTheme="majorEastAsia" w:eastAsiaTheme="majorEastAsia" w:cstheme="majorEastAsia"/>
              </w:rPr>
              <w:t>分诊导医叫号系统</w:t>
            </w:r>
          </w:p>
        </w:tc>
        <w:tc>
          <w:tcPr>
            <w:tcW w:w="404" w:type="pct"/>
            <w:vAlign w:val="center"/>
          </w:tcPr>
          <w:p>
            <w:pPr>
              <w:ind w:firstLine="0" w:firstLineChars="0"/>
              <w:rPr>
                <w:rFonts w:asciiTheme="majorEastAsia" w:hAnsiTheme="majorEastAsia" w:eastAsiaTheme="majorEastAsia" w:cstheme="majorEastAsia"/>
              </w:rPr>
            </w:pPr>
            <w:r>
              <w:rPr>
                <w:rFonts w:hint="eastAsia" w:asciiTheme="majorEastAsia" w:hAnsiTheme="majorEastAsia" w:eastAsiaTheme="majorEastAsia" w:cstheme="majorEastAsia"/>
              </w:rPr>
              <w:t>V5.5</w:t>
            </w:r>
          </w:p>
        </w:tc>
        <w:tc>
          <w:tcPr>
            <w:tcW w:w="543" w:type="pct"/>
            <w:vAlign w:val="center"/>
          </w:tcPr>
          <w:p>
            <w:pPr>
              <w:ind w:firstLine="0" w:firstLineChars="0"/>
              <w:rPr>
                <w:rFonts w:asciiTheme="majorEastAsia" w:hAnsiTheme="majorEastAsia" w:eastAsiaTheme="majorEastAsia" w:cstheme="majorEastAsia"/>
              </w:rPr>
            </w:pPr>
            <w:r>
              <w:rPr>
                <w:rFonts w:hint="eastAsia" w:asciiTheme="majorEastAsia" w:hAnsiTheme="majorEastAsia" w:eastAsiaTheme="majorEastAsia" w:cstheme="majorEastAsia"/>
              </w:rPr>
              <w:t>北京神州视翰科技有限公司</w:t>
            </w:r>
          </w:p>
        </w:tc>
        <w:tc>
          <w:tcPr>
            <w:tcW w:w="2699" w:type="pct"/>
          </w:tcPr>
          <w:p>
            <w:pPr>
              <w:numPr>
                <w:ilvl w:val="0"/>
                <w:numId w:val="4"/>
              </w:numPr>
              <w:ind w:firstLine="480"/>
              <w:rPr>
                <w:rFonts w:asciiTheme="majorEastAsia" w:hAnsiTheme="majorEastAsia" w:eastAsiaTheme="majorEastAsia" w:cstheme="majorEastAsia"/>
              </w:rPr>
            </w:pPr>
            <w:r>
              <w:rPr>
                <w:rFonts w:hint="eastAsia" w:asciiTheme="majorEastAsia" w:hAnsiTheme="majorEastAsia" w:eastAsiaTheme="majorEastAsia" w:cstheme="majorEastAsia"/>
              </w:rPr>
              <w:t>分诊台诊区管理；可设置分诊类型，叫号模式，叫号缓冲人数，复诊叫号间隔。</w:t>
            </w:r>
          </w:p>
          <w:p>
            <w:pPr>
              <w:numPr>
                <w:ilvl w:val="0"/>
                <w:numId w:val="4"/>
              </w:numPr>
              <w:ind w:firstLine="480"/>
              <w:rPr>
                <w:rFonts w:asciiTheme="majorEastAsia" w:hAnsiTheme="majorEastAsia" w:eastAsiaTheme="majorEastAsia" w:cstheme="majorEastAsia"/>
              </w:rPr>
            </w:pPr>
            <w:r>
              <w:rPr>
                <w:rFonts w:hint="eastAsia" w:asciiTheme="majorEastAsia" w:hAnsiTheme="majorEastAsia" w:eastAsiaTheme="majorEastAsia" w:cstheme="majorEastAsia"/>
              </w:rPr>
              <w:t>诊区诊室叫号队列管理；可设置队列报道模式，排号和预约，过号患者惩罚机制，过号叫号间隔，重置次数。</w:t>
            </w:r>
          </w:p>
          <w:p>
            <w:pPr>
              <w:numPr>
                <w:ilvl w:val="0"/>
                <w:numId w:val="4"/>
              </w:numPr>
              <w:ind w:firstLine="480"/>
              <w:rPr>
                <w:rFonts w:asciiTheme="majorEastAsia" w:hAnsiTheme="majorEastAsia" w:eastAsiaTheme="majorEastAsia" w:cstheme="majorEastAsia"/>
              </w:rPr>
            </w:pPr>
            <w:r>
              <w:rPr>
                <w:rFonts w:hint="eastAsia" w:asciiTheme="majorEastAsia" w:hAnsiTheme="majorEastAsia" w:eastAsiaTheme="majorEastAsia" w:cstheme="majorEastAsia"/>
              </w:rPr>
              <w:t>诊区诊室终端匹配管理；分区终端匹配所在诊室叫号器及显示名称。</w:t>
            </w:r>
          </w:p>
          <w:p>
            <w:pPr>
              <w:numPr>
                <w:ilvl w:val="0"/>
                <w:numId w:val="4"/>
              </w:numPr>
              <w:ind w:firstLine="480"/>
              <w:rPr>
                <w:rFonts w:asciiTheme="majorEastAsia" w:hAnsiTheme="majorEastAsia" w:eastAsiaTheme="majorEastAsia" w:cstheme="majorEastAsia"/>
              </w:rPr>
            </w:pPr>
            <w:r>
              <w:rPr>
                <w:rFonts w:hint="eastAsia" w:asciiTheme="majorEastAsia" w:hAnsiTheme="majorEastAsia" w:eastAsiaTheme="majorEastAsia" w:cstheme="majorEastAsia"/>
              </w:rPr>
              <w:t>医生简介及照片信息管理；</w:t>
            </w:r>
          </w:p>
          <w:p>
            <w:pPr>
              <w:numPr>
                <w:ilvl w:val="0"/>
                <w:numId w:val="4"/>
              </w:numPr>
              <w:ind w:firstLine="480"/>
              <w:rPr>
                <w:rFonts w:asciiTheme="majorEastAsia" w:hAnsiTheme="majorEastAsia" w:eastAsiaTheme="majorEastAsia" w:cstheme="majorEastAsia"/>
              </w:rPr>
            </w:pPr>
            <w:r>
              <w:rPr>
                <w:rFonts w:hint="eastAsia" w:asciiTheme="majorEastAsia" w:hAnsiTheme="majorEastAsia" w:eastAsiaTheme="majorEastAsia" w:cstheme="majorEastAsia"/>
              </w:rPr>
              <w:t>数据源管理；同步his,pacs方接口数据,</w:t>
            </w:r>
            <w:r>
              <w:rPr>
                <w:rFonts w:hint="eastAsia" w:ascii="宋体" w:hAnsi="宋体"/>
                <w:szCs w:val="21"/>
              </w:rPr>
              <w:t xml:space="preserve"> 对医院</w:t>
            </w:r>
            <w:r>
              <w:rPr>
                <w:rFonts w:ascii="宋体" w:hAnsi="宋体"/>
                <w:szCs w:val="21"/>
              </w:rPr>
              <w:t>HIS/LIS/PACS/RIS等系统厂商开放我方数据库，允许合作方对数据库直接操作</w:t>
            </w:r>
            <w:r>
              <w:rPr>
                <w:rFonts w:hint="eastAsia" w:ascii="宋体" w:hAnsi="宋体"/>
                <w:szCs w:val="21"/>
              </w:rPr>
              <w:t>。有各个对接系统的配置。</w:t>
            </w:r>
          </w:p>
        </w:tc>
        <w:tc>
          <w:tcPr>
            <w:tcW w:w="522" w:type="pct"/>
          </w:tcPr>
          <w:p>
            <w:pPr>
              <w:tabs>
                <w:tab w:val="left" w:pos="312"/>
              </w:tabs>
              <w:ind w:firstLine="0" w:firstLineChars="0"/>
              <w:rPr>
                <w:rFonts w:asciiTheme="majorEastAsia" w:hAnsiTheme="majorEastAsia" w:eastAsiaTheme="majorEastAsia" w:cstheme="majorEastAsia"/>
              </w:rPr>
            </w:pPr>
          </w:p>
          <w:p>
            <w:pPr>
              <w:tabs>
                <w:tab w:val="left" w:pos="312"/>
              </w:tabs>
              <w:ind w:firstLine="0" w:firstLineChars="0"/>
              <w:rPr>
                <w:rFonts w:asciiTheme="majorEastAsia" w:hAnsiTheme="majorEastAsia" w:eastAsiaTheme="majorEastAsia" w:cstheme="majorEastAsia"/>
              </w:rPr>
            </w:pPr>
          </w:p>
          <w:p>
            <w:pPr>
              <w:tabs>
                <w:tab w:val="left" w:pos="312"/>
              </w:tabs>
              <w:ind w:firstLine="0" w:firstLineChars="0"/>
              <w:rPr>
                <w:rFonts w:asciiTheme="majorEastAsia" w:hAnsiTheme="majorEastAsia" w:eastAsiaTheme="majorEastAsia" w:cstheme="majorEastAsia"/>
              </w:rPr>
            </w:pPr>
          </w:p>
          <w:p>
            <w:pPr>
              <w:tabs>
                <w:tab w:val="left" w:pos="312"/>
              </w:tabs>
              <w:ind w:firstLine="0" w:firstLineChars="0"/>
              <w:rPr>
                <w:rFonts w:asciiTheme="majorEastAsia" w:hAnsiTheme="majorEastAsia" w:eastAsiaTheme="majorEastAsia" w:cstheme="majorEastAsia"/>
              </w:rPr>
            </w:pPr>
          </w:p>
          <w:p>
            <w:pPr>
              <w:tabs>
                <w:tab w:val="left" w:pos="312"/>
              </w:tabs>
              <w:ind w:firstLine="0" w:firstLineChars="0"/>
              <w:rPr>
                <w:rFonts w:asciiTheme="majorEastAsia" w:hAnsiTheme="majorEastAsia" w:eastAsiaTheme="majorEastAsia" w:cstheme="majorEastAsia"/>
              </w:rPr>
            </w:pPr>
          </w:p>
          <w:p>
            <w:pPr>
              <w:tabs>
                <w:tab w:val="left" w:pos="312"/>
              </w:tabs>
              <w:ind w:firstLine="0" w:firstLineChars="0"/>
              <w:rPr>
                <w:rFonts w:asciiTheme="majorEastAsia" w:hAnsiTheme="majorEastAsia" w:eastAsiaTheme="majorEastAsia" w:cstheme="majorEastAsia"/>
              </w:rPr>
            </w:pPr>
            <w:r>
              <w:rPr>
                <w:rFonts w:hint="eastAsia" w:asciiTheme="majorEastAsia" w:hAnsiTheme="majorEastAsia" w:eastAsiaTheme="majorEastAsia" w:cstheme="majorEastAsia"/>
              </w:rPr>
              <w:t>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289" w:type="pct"/>
            <w:vAlign w:val="center"/>
          </w:tcPr>
          <w:p>
            <w:pPr>
              <w:ind w:firstLine="0" w:firstLineChars="0"/>
              <w:rPr>
                <w:rFonts w:asciiTheme="majorEastAsia" w:hAnsiTheme="majorEastAsia" w:eastAsiaTheme="majorEastAsia" w:cstheme="majorEastAsia"/>
              </w:rPr>
            </w:pPr>
            <w:r>
              <w:rPr>
                <w:rFonts w:hint="eastAsia" w:asciiTheme="majorEastAsia" w:hAnsiTheme="majorEastAsia" w:eastAsiaTheme="majorEastAsia" w:cstheme="majorEastAsia"/>
              </w:rPr>
              <w:t>4</w:t>
            </w:r>
          </w:p>
        </w:tc>
        <w:tc>
          <w:tcPr>
            <w:tcW w:w="543" w:type="pct"/>
          </w:tcPr>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r>
              <w:rPr>
                <w:rFonts w:hint="eastAsia" w:asciiTheme="majorEastAsia" w:hAnsiTheme="majorEastAsia" w:eastAsiaTheme="majorEastAsia" w:cstheme="majorEastAsia"/>
              </w:rPr>
              <w:t>虚拟叫号器</w:t>
            </w:r>
          </w:p>
        </w:tc>
        <w:tc>
          <w:tcPr>
            <w:tcW w:w="404" w:type="pct"/>
            <w:vAlign w:val="center"/>
          </w:tcPr>
          <w:p>
            <w:pPr>
              <w:ind w:firstLine="0" w:firstLineChars="0"/>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V5.</w:t>
            </w:r>
            <w:r>
              <w:rPr>
                <w:rFonts w:hint="eastAsia" w:asciiTheme="majorEastAsia" w:hAnsiTheme="majorEastAsia" w:eastAsiaTheme="majorEastAsia" w:cstheme="majorEastAsia"/>
                <w:lang w:val="en-US" w:eastAsia="zh-CN"/>
              </w:rPr>
              <w:t>5</w:t>
            </w:r>
          </w:p>
        </w:tc>
        <w:tc>
          <w:tcPr>
            <w:tcW w:w="543" w:type="pct"/>
            <w:vAlign w:val="center"/>
          </w:tcPr>
          <w:p>
            <w:pPr>
              <w:ind w:firstLine="0" w:firstLineChars="0"/>
              <w:rPr>
                <w:rFonts w:asciiTheme="majorEastAsia" w:hAnsiTheme="majorEastAsia" w:eastAsiaTheme="majorEastAsia" w:cstheme="majorEastAsia"/>
              </w:rPr>
            </w:pPr>
            <w:r>
              <w:rPr>
                <w:rFonts w:hint="eastAsia" w:asciiTheme="majorEastAsia" w:hAnsiTheme="majorEastAsia" w:eastAsiaTheme="majorEastAsia" w:cstheme="majorEastAsia"/>
              </w:rPr>
              <w:t>北京神州视翰科技有限公司</w:t>
            </w:r>
          </w:p>
        </w:tc>
        <w:tc>
          <w:tcPr>
            <w:tcW w:w="2699" w:type="pct"/>
          </w:tcPr>
          <w:p>
            <w:pPr>
              <w:numPr>
                <w:ilvl w:val="0"/>
                <w:numId w:val="5"/>
              </w:numPr>
              <w:ind w:firstLine="480"/>
              <w:rPr>
                <w:rFonts w:asciiTheme="majorEastAsia" w:hAnsiTheme="majorEastAsia" w:eastAsiaTheme="majorEastAsia" w:cstheme="majorEastAsia"/>
              </w:rPr>
            </w:pPr>
            <w:r>
              <w:rPr>
                <w:rFonts w:hint="eastAsia" w:asciiTheme="majorEastAsia" w:hAnsiTheme="majorEastAsia" w:eastAsiaTheme="majorEastAsia" w:cstheme="majorEastAsia"/>
              </w:rPr>
              <w:t>诊间叫号队列管理；可选择多队列呼叫。</w:t>
            </w:r>
          </w:p>
          <w:p>
            <w:pPr>
              <w:numPr>
                <w:ilvl w:val="0"/>
                <w:numId w:val="5"/>
              </w:numPr>
              <w:ind w:firstLine="480"/>
              <w:rPr>
                <w:rFonts w:asciiTheme="majorEastAsia" w:hAnsiTheme="majorEastAsia" w:eastAsiaTheme="majorEastAsia" w:cstheme="majorEastAsia"/>
              </w:rPr>
            </w:pPr>
            <w:r>
              <w:rPr>
                <w:rFonts w:hint="eastAsia" w:asciiTheme="majorEastAsia" w:hAnsiTheme="majorEastAsia" w:eastAsiaTheme="majorEastAsia" w:cstheme="majorEastAsia"/>
              </w:rPr>
              <w:t>诊间患者叫号信息管理（呼叫、过号、重呼，选呼）；</w:t>
            </w:r>
          </w:p>
        </w:tc>
        <w:tc>
          <w:tcPr>
            <w:tcW w:w="522" w:type="pct"/>
          </w:tcPr>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p>
          <w:p>
            <w:pPr>
              <w:ind w:firstLine="0" w:firstLineChars="0"/>
              <w:rPr>
                <w:rFonts w:hint="eastAsia"/>
              </w:rPr>
            </w:pPr>
            <w:r>
              <w:rPr>
                <w:rFonts w:hint="eastAsia" w:asciiTheme="majorEastAsia" w:hAnsiTheme="majorEastAsia" w:eastAsiaTheme="majorEastAsia" w:cstheme="majorEastAsia"/>
              </w:rPr>
              <w:t>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289" w:type="pct"/>
            <w:vAlign w:val="center"/>
          </w:tcPr>
          <w:p>
            <w:pPr>
              <w:ind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5</w:t>
            </w:r>
          </w:p>
        </w:tc>
        <w:tc>
          <w:tcPr>
            <w:tcW w:w="543" w:type="pct"/>
            <w:vAlign w:val="center"/>
          </w:tcPr>
          <w:p>
            <w:pPr>
              <w:ind w:firstLine="0" w:firstLineChars="0"/>
              <w:rPr>
                <w:rFonts w:asciiTheme="majorEastAsia" w:hAnsiTheme="majorEastAsia" w:eastAsiaTheme="majorEastAsia" w:cstheme="majorEastAsia"/>
              </w:rPr>
            </w:pPr>
            <w:r>
              <w:rPr>
                <w:rFonts w:hint="eastAsia" w:ascii="宋体" w:hAnsi="宋体" w:cs="Arial"/>
                <w:bCs/>
                <w:color w:val="000000"/>
                <w:kern w:val="0"/>
                <w:szCs w:val="21"/>
              </w:rPr>
              <w:t>诊区分诊屏、诊室二级分诊屏软件</w:t>
            </w:r>
          </w:p>
        </w:tc>
        <w:tc>
          <w:tcPr>
            <w:tcW w:w="404" w:type="pct"/>
            <w:vAlign w:val="center"/>
          </w:tcPr>
          <w:p>
            <w:pPr>
              <w:ind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V5.5</w:t>
            </w:r>
          </w:p>
        </w:tc>
        <w:tc>
          <w:tcPr>
            <w:tcW w:w="543" w:type="pct"/>
            <w:vAlign w:val="center"/>
          </w:tcPr>
          <w:p>
            <w:pPr>
              <w:ind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北京神州视翰科技有限公司</w:t>
            </w:r>
          </w:p>
        </w:tc>
        <w:tc>
          <w:tcPr>
            <w:tcW w:w="2699" w:type="pct"/>
          </w:tcPr>
          <w:p>
            <w:pPr>
              <w:pStyle w:val="18"/>
              <w:tabs>
                <w:tab w:val="left" w:pos="312"/>
              </w:tabs>
              <w:ind w:left="593" w:firstLine="240" w:firstLineChars="100"/>
              <w:rPr>
                <w:rFonts w:ascii="宋体" w:hAnsi="宋体"/>
                <w:szCs w:val="21"/>
              </w:rPr>
            </w:pPr>
            <w:r>
              <w:rPr>
                <w:rFonts w:hint="eastAsia" w:ascii="宋体" w:hAnsi="宋体"/>
                <w:szCs w:val="21"/>
              </w:rPr>
              <w:t>1</w:t>
            </w:r>
            <w:r>
              <w:rPr>
                <w:rFonts w:hint="eastAsia" w:ascii="宋体" w:hAnsi="宋体"/>
                <w:szCs w:val="21"/>
                <w:lang w:val="en-US" w:eastAsia="zh-CN"/>
              </w:rPr>
              <w:t>.</w:t>
            </w:r>
            <w:r>
              <w:rPr>
                <w:rFonts w:hint="eastAsia" w:ascii="宋体" w:hAnsi="宋体"/>
                <w:szCs w:val="21"/>
              </w:rPr>
              <w:t>显示医生信息，当前队列下正在呼叫的患者、等候的患者。</w:t>
            </w:r>
          </w:p>
          <w:p>
            <w:pPr>
              <w:pStyle w:val="18"/>
              <w:tabs>
                <w:tab w:val="left" w:pos="312"/>
              </w:tabs>
              <w:ind w:firstLine="960" w:firstLineChars="400"/>
              <w:rPr>
                <w:rFonts w:hint="eastAsia" w:asciiTheme="majorEastAsia" w:hAnsiTheme="majorEastAsia" w:eastAsiaTheme="majorEastAsia" w:cstheme="majorEastAsia"/>
              </w:rPr>
            </w:pPr>
            <w:r>
              <w:rPr>
                <w:rFonts w:ascii="宋体" w:hAnsi="宋体"/>
                <w:szCs w:val="21"/>
              </w:rPr>
              <w:t>2</w:t>
            </w:r>
            <w:r>
              <w:rPr>
                <w:rFonts w:hint="eastAsia" w:ascii="宋体" w:hAnsi="宋体"/>
                <w:szCs w:val="21"/>
                <w:lang w:val="en-US" w:eastAsia="zh-CN"/>
              </w:rPr>
              <w:t>.</w:t>
            </w:r>
            <w:r>
              <w:rPr>
                <w:rFonts w:hint="eastAsia" w:ascii="宋体" w:hAnsi="宋体"/>
                <w:szCs w:val="21"/>
              </w:rPr>
              <w:t>可更根据医院要求做定制化页面修改</w:t>
            </w:r>
          </w:p>
        </w:tc>
        <w:tc>
          <w:tcPr>
            <w:tcW w:w="522" w:type="pct"/>
          </w:tcPr>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p>
          <w:p>
            <w:pPr>
              <w:ind w:firstLine="0" w:firstLineChars="0"/>
              <w:rPr>
                <w:rFonts w:asciiTheme="majorEastAsia" w:hAnsiTheme="majorEastAsia" w:eastAsiaTheme="majorEastAsia" w:cstheme="majorEastAsia"/>
              </w:rPr>
            </w:pPr>
            <w:r>
              <w:rPr>
                <w:rFonts w:hint="eastAsia" w:asciiTheme="majorEastAsia" w:hAnsiTheme="majorEastAsia" w:eastAsiaTheme="majorEastAsia" w:cstheme="majorEastAsia"/>
              </w:rPr>
              <w:t>2年</w:t>
            </w:r>
          </w:p>
          <w:p>
            <w:pPr>
              <w:ind w:firstLine="0" w:firstLineChars="0"/>
              <w:rPr>
                <w:rFonts w:asciiTheme="majorEastAsia" w:hAnsiTheme="majorEastAsia" w:eastAsiaTheme="majorEastAsia" w:cstheme="majorEastAsia"/>
              </w:rPr>
            </w:pPr>
          </w:p>
          <w:p>
            <w:pPr>
              <w:pStyle w:val="2"/>
              <w:ind w:firstLine="210"/>
              <w:rPr>
                <w:rFonts w:hint="eastAsia"/>
              </w:rPr>
            </w:pPr>
          </w:p>
        </w:tc>
      </w:tr>
    </w:tbl>
    <w:p>
      <w:pPr>
        <w:widowControl/>
        <w:spacing w:line="400" w:lineRule="atLeast"/>
        <w:ind w:firstLine="420"/>
        <w:jc w:val="center"/>
        <w:rPr>
          <w:rFonts w:ascii="宋体" w:hAnsi="宋体" w:cs="宋体"/>
          <w:sz w:val="21"/>
          <w:szCs w:val="21"/>
        </w:rPr>
      </w:pPr>
      <w:r>
        <w:rPr>
          <w:rFonts w:hint="eastAsia" w:ascii="宋体" w:hAnsi="宋体" w:cs="宋体"/>
          <w:sz w:val="21"/>
          <w:szCs w:val="21"/>
        </w:rPr>
        <w:t>表1.2-1 门诊叫号维保项目软件项目列表</w:t>
      </w:r>
    </w:p>
    <w:p>
      <w:pPr>
        <w:ind w:firstLine="480"/>
      </w:pPr>
      <w:r>
        <w:rPr>
          <w:rFonts w:hint="eastAsia" w:ascii="宋体" w:hAnsi="宋体" w:cs="宋体"/>
        </w:rPr>
        <w:t>历年我院在医疗信息化工作中，由北京神州视翰科技有限公司承建的信息系统（含数据库），主要包含多媒体综合业务信息发布系统（V7.2）、分诊台导医管理系统（V5.5）、分诊导医叫号系统（V5.5）、虚拟叫号器（V5.5）等信息系统及其衍生的各类接口，包括：医院信息化建设规划建议、现有系统及其衍生的各类接口的开发、维护和管理等。</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1.每年年初向甲方提供信息化建设建议（如医院流程优化、医院管理咨询）、信息化年度工作计划等辅助建议，以保证信息化建设的稳步发展。以便按照确定的年度信息化计划建设，有步骤的落实信息化建设任务。</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2.咨询服务:帮助解答医院提出的“优化就医流程”相关的各种业务和技术问题，包括技术咨询、指导和信息提供等。</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3.医院信息化相关国家标准、国际标准、地方性标准的引入与遵守。</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4.医院信息化建设统一规范、规章制度的制定与执行。</w:t>
      </w:r>
    </w:p>
    <w:p>
      <w:pPr>
        <w:widowControl/>
        <w:spacing w:line="400" w:lineRule="atLeast"/>
        <w:ind w:firstLine="480"/>
        <w:jc w:val="left"/>
      </w:pPr>
      <w:r>
        <w:rPr>
          <w:rFonts w:hint="eastAsia" w:asciiTheme="minorEastAsia" w:hAnsiTheme="minorEastAsia" w:eastAsiaTheme="minorEastAsia" w:cstheme="minorEastAsia"/>
        </w:rPr>
        <w:t>5.国内、外医院信息化建设优秀案例、经验的交流与共享。</w:t>
      </w:r>
    </w:p>
    <w:p>
      <w:pPr>
        <w:pStyle w:val="3"/>
        <w:ind w:left="0" w:firstLine="0" w:firstLineChars="0"/>
      </w:pP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 xml:space="preserve"> 6.配合医院按行业（智慧医院、电子病历分级、互联互通评级）等相关要求开展的工作，进一步完善系统功能。</w:t>
      </w:r>
    </w:p>
    <w:p>
      <w:pPr>
        <w:widowControl/>
        <w:spacing w:line="400" w:lineRule="atLeast"/>
        <w:ind w:firstLine="480"/>
        <w:jc w:val="left"/>
        <w:rPr>
          <w:rFonts w:asciiTheme="minorEastAsia" w:hAnsiTheme="minorEastAsia" w:eastAsiaTheme="minorEastAsia" w:cstheme="minorEastAsia"/>
          <w:highlight w:val="yellow"/>
        </w:rPr>
      </w:pPr>
      <w:r>
        <w:rPr>
          <w:rFonts w:hint="eastAsia" w:asciiTheme="minorEastAsia" w:hAnsiTheme="minorEastAsia" w:eastAsiaTheme="minorEastAsia" w:cstheme="minorEastAsia"/>
        </w:rPr>
        <w:t>7.在维保期内，乙方保证现有流程下</w:t>
      </w:r>
      <w:r>
        <w:rPr>
          <w:rFonts w:hint="eastAsia" w:ascii="宋体" w:hAnsi="宋体" w:cs="宋体"/>
        </w:rPr>
        <w:t>多媒体综合业务信息发布系统（V7.2）、分诊台导医管理系统（V5.5）、分诊导医叫号系统（V5.5）、虚拟叫号器（V5.5）</w:t>
      </w:r>
      <w:r>
        <w:rPr>
          <w:rFonts w:hint="eastAsia" w:asciiTheme="minorEastAsia" w:hAnsiTheme="minorEastAsia" w:eastAsiaTheme="minorEastAsia" w:cstheme="minorEastAsia"/>
        </w:rPr>
        <w:t>软件、硬件的正常运行使用，并解决在使用过程中所产生的故障、BUG。</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8.乙方维保服务响应时间为7×24小时,并提供高效的报修方式，如果系统发生故障，保证院方可以第一时间联系到乙方报修，接报修后电话、远程响应时间不超过10分钟。远程无法解决的问题2小时内到达现场处理。</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9.乙方能提供符合院方要求的安全机制，确保本系统及所连接系统的数据安全并配合第三方测试。</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10.乙方承诺维护期内每月一次到甲方现场进行软硬件巡检，并提供相应巡检报告。巡检内容:检查服务器运行状态，备份关键运行程序和数据库并进行相应的优化，巡检设备是否正常运行，如有问题及时处理。</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11.重大节假日前对所有软件及硬件设备进行巡检。</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12.每半年出具半年度服务报告及服务汇总，并与甲方进行沟通、汇总汇报。</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13.针对非软件系统自身功能缺陷导致系统不能正常运行的情况（如服务器故障），乙方提供免费技术支持和服务，协助院方解决问题（如重装服务、数据迁移、数据恢复等）。</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14.培训服务，针对服务期间修改/升级的软件功能提供培训服务，乙方承诺对院方对接系统负责人员（至少2人）进行培训，使其能很好的掌握门诊分诊叫号系统的功能，并提供完备的用户使用手册、管理员使用手册等相关文档。</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15.提供具体维保服务人员名单，维保服务负责人须具有三年以上医院运维经验，以及良好的沟通协调能力。</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16.在维保期内经双方评估增加合同服务内容范围外工作量在10天内的需求，乙方免费做。</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17.院方所使用分诊叫号硬件设备出现非人为损坏时，由乙方更换设备（见附件一），一切费用由乙方自行承担。</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18.应急预案:如遇特大故障，可提供临时加急服务，8小时到现场，48小时内恢复临时过渡性工作，系统恢复后归整数据。</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19.传真支持:回应甲方提出的书面问题，包括对问题立案的记录、监控和修复，可以从中了解到最新软件、产品详细信息、检查错误的工具、在线文档更新、技术说明、补丁修复、解决办法等信息。</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20.半年一次由工程师对所安装的软硬件进行全面的跟踪检查之后，其中将分析有可能发生的问题及其发展趋势，前瞻性地提出预防措施。</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21.建立完备的维护维修档案，对维护维修中故障、配件详细记录，由甲方统计信息科确认。</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22.随着数据量的急剧累积，在服务器、数据库、网络及工作站各个环节，均有可能出现瓶颈，系统需要不断地优化，才能保障整体性能。</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23.乙方在甲方院内备足够的备件。</w:t>
      </w:r>
    </w:p>
    <w:p>
      <w:pPr>
        <w:pStyle w:val="8"/>
        <w:outlineLvl w:val="1"/>
      </w:pPr>
      <w:bookmarkStart w:id="0" w:name="_Toc487652558"/>
      <w:r>
        <w:rPr>
          <w:rFonts w:hint="eastAsia"/>
        </w:rPr>
        <w:t>日运行报表</w:t>
      </w:r>
      <w:bookmarkEnd w:id="0"/>
    </w:p>
    <w:p>
      <w:pPr>
        <w:ind w:right="1027" w:rightChars="428" w:firstLine="482"/>
        <w:jc w:val="center"/>
        <w:rPr>
          <w:rFonts w:ascii="宋体" w:hAnsi="宋体"/>
          <w:b/>
        </w:rPr>
      </w:pPr>
      <w:r>
        <w:rPr>
          <w:rFonts w:hint="eastAsia" w:ascii="宋体" w:hAnsi="宋体"/>
          <w:b/>
        </w:rPr>
        <w:t>青海红十字医院</w:t>
      </w:r>
    </w:p>
    <w:p>
      <w:pPr>
        <w:ind w:right="1027" w:rightChars="428" w:firstLine="482"/>
        <w:jc w:val="center"/>
      </w:pPr>
      <w:r>
        <w:rPr>
          <w:rFonts w:hint="eastAsia" w:ascii="宋体" w:hAnsi="宋体"/>
          <w:b/>
        </w:rPr>
        <w:t>维护项目日运行表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1730"/>
        <w:gridCol w:w="1518"/>
        <w:gridCol w:w="1421"/>
        <w:gridCol w:w="1518"/>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205" w:type="dxa"/>
            <w:vAlign w:val="center"/>
          </w:tcPr>
          <w:p>
            <w:pPr>
              <w:pStyle w:val="10"/>
              <w:ind w:firstLine="0" w:firstLineChars="0"/>
              <w:rPr>
                <w:rFonts w:ascii="宋体" w:hAnsi="宋体" w:cs="宋体"/>
                <w:sz w:val="24"/>
              </w:rPr>
            </w:pPr>
            <w:r>
              <w:rPr>
                <w:rFonts w:hint="eastAsia" w:ascii="宋体" w:hAnsi="宋体" w:cs="宋体"/>
                <w:sz w:val="24"/>
              </w:rPr>
              <w:t>日期</w:t>
            </w:r>
          </w:p>
        </w:tc>
        <w:tc>
          <w:tcPr>
            <w:tcW w:w="1730" w:type="dxa"/>
            <w:vAlign w:val="center"/>
          </w:tcPr>
          <w:p>
            <w:pPr>
              <w:pStyle w:val="10"/>
              <w:ind w:firstLine="0" w:firstLineChars="0"/>
              <w:rPr>
                <w:rFonts w:ascii="宋体" w:hAnsi="宋体" w:cs="宋体"/>
                <w:sz w:val="24"/>
              </w:rPr>
            </w:pPr>
            <w:r>
              <w:rPr>
                <w:rFonts w:hint="eastAsia" w:ascii="宋体" w:hAnsi="宋体" w:cs="宋体"/>
                <w:sz w:val="24"/>
              </w:rPr>
              <w:t>维护工程师</w:t>
            </w:r>
          </w:p>
          <w:p>
            <w:pPr>
              <w:pStyle w:val="10"/>
              <w:ind w:firstLine="0" w:firstLineChars="0"/>
              <w:rPr>
                <w:rFonts w:ascii="宋体" w:hAnsi="宋体" w:cs="宋体"/>
                <w:sz w:val="24"/>
              </w:rPr>
            </w:pPr>
            <w:r>
              <w:rPr>
                <w:rFonts w:hint="eastAsia" w:ascii="宋体" w:hAnsi="宋体" w:cs="宋体"/>
                <w:sz w:val="24"/>
              </w:rPr>
              <w:t>签到</w:t>
            </w:r>
          </w:p>
        </w:tc>
        <w:tc>
          <w:tcPr>
            <w:tcW w:w="1518" w:type="dxa"/>
            <w:vAlign w:val="center"/>
          </w:tcPr>
          <w:p>
            <w:pPr>
              <w:pStyle w:val="10"/>
              <w:ind w:firstLine="0" w:firstLineChars="0"/>
              <w:rPr>
                <w:rFonts w:ascii="宋体" w:hAnsi="宋体" w:cs="宋体"/>
                <w:sz w:val="24"/>
              </w:rPr>
            </w:pPr>
            <w:r>
              <w:rPr>
                <w:rFonts w:hint="eastAsia" w:ascii="宋体" w:hAnsi="宋体" w:cs="宋体"/>
                <w:sz w:val="24"/>
              </w:rPr>
              <w:t>服务器运行情况</w:t>
            </w:r>
          </w:p>
        </w:tc>
        <w:tc>
          <w:tcPr>
            <w:tcW w:w="1421" w:type="dxa"/>
            <w:vAlign w:val="center"/>
          </w:tcPr>
          <w:p>
            <w:pPr>
              <w:pStyle w:val="10"/>
              <w:ind w:firstLine="0" w:firstLineChars="0"/>
              <w:rPr>
                <w:rFonts w:ascii="宋体" w:hAnsi="宋体" w:cs="宋体"/>
                <w:sz w:val="24"/>
              </w:rPr>
            </w:pPr>
            <w:r>
              <w:rPr>
                <w:rFonts w:hint="eastAsia" w:ascii="宋体" w:hAnsi="宋体" w:cs="宋体"/>
                <w:sz w:val="24"/>
              </w:rPr>
              <w:t>系统运行</w:t>
            </w:r>
          </w:p>
          <w:p>
            <w:pPr>
              <w:pStyle w:val="10"/>
              <w:ind w:firstLine="0" w:firstLineChars="0"/>
              <w:rPr>
                <w:rFonts w:ascii="宋体" w:hAnsi="宋体" w:cs="宋体"/>
                <w:sz w:val="24"/>
              </w:rPr>
            </w:pPr>
            <w:r>
              <w:rPr>
                <w:rFonts w:hint="eastAsia" w:ascii="宋体" w:hAnsi="宋体" w:cs="宋体"/>
                <w:sz w:val="24"/>
              </w:rPr>
              <w:t>情况</w:t>
            </w:r>
          </w:p>
        </w:tc>
        <w:tc>
          <w:tcPr>
            <w:tcW w:w="1518" w:type="dxa"/>
            <w:vAlign w:val="center"/>
          </w:tcPr>
          <w:p>
            <w:pPr>
              <w:pStyle w:val="10"/>
              <w:ind w:firstLine="0" w:firstLineChars="0"/>
              <w:rPr>
                <w:rFonts w:ascii="宋体" w:hAnsi="宋体" w:cs="宋体"/>
                <w:sz w:val="24"/>
              </w:rPr>
            </w:pPr>
            <w:r>
              <w:rPr>
                <w:rFonts w:hint="eastAsia" w:ascii="宋体" w:hAnsi="宋体" w:cs="宋体"/>
                <w:sz w:val="24"/>
              </w:rPr>
              <w:t>医院信息</w:t>
            </w:r>
          </w:p>
          <w:p>
            <w:pPr>
              <w:pStyle w:val="10"/>
              <w:ind w:firstLine="0" w:firstLineChars="0"/>
              <w:rPr>
                <w:rFonts w:ascii="宋体" w:hAnsi="宋体" w:cs="宋体"/>
                <w:sz w:val="24"/>
              </w:rPr>
            </w:pPr>
            <w:r>
              <w:rPr>
                <w:rFonts w:hint="eastAsia" w:ascii="宋体" w:hAnsi="宋体" w:cs="宋体"/>
                <w:sz w:val="24"/>
              </w:rPr>
              <w:t>科签字</w:t>
            </w:r>
          </w:p>
        </w:tc>
        <w:tc>
          <w:tcPr>
            <w:tcW w:w="1130" w:type="dxa"/>
            <w:vAlign w:val="center"/>
          </w:tcPr>
          <w:p>
            <w:pPr>
              <w:pStyle w:val="10"/>
              <w:ind w:firstLine="0" w:firstLineChars="0"/>
              <w:rPr>
                <w:rFonts w:ascii="宋体" w:hAnsi="宋体" w:cs="宋体"/>
                <w:sz w:val="24"/>
              </w:rPr>
            </w:pPr>
            <w:r>
              <w:rPr>
                <w:rFonts w:hint="eastAsia" w:ascii="宋体" w:hAnsi="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205" w:type="dxa"/>
            <w:vAlign w:val="center"/>
          </w:tcPr>
          <w:p>
            <w:pPr>
              <w:pStyle w:val="10"/>
              <w:ind w:firstLine="480"/>
              <w:jc w:val="both"/>
              <w:rPr>
                <w:rFonts w:ascii="宋体" w:hAnsi="宋体" w:cs="宋体"/>
                <w:sz w:val="24"/>
              </w:rPr>
            </w:pPr>
          </w:p>
        </w:tc>
        <w:tc>
          <w:tcPr>
            <w:tcW w:w="1730" w:type="dxa"/>
            <w:vAlign w:val="center"/>
          </w:tcPr>
          <w:p>
            <w:pPr>
              <w:pStyle w:val="10"/>
              <w:ind w:firstLine="480"/>
              <w:jc w:val="both"/>
              <w:rPr>
                <w:rFonts w:ascii="宋体" w:hAnsi="宋体" w:cs="宋体"/>
                <w:sz w:val="24"/>
              </w:rPr>
            </w:pPr>
          </w:p>
        </w:tc>
        <w:tc>
          <w:tcPr>
            <w:tcW w:w="1518" w:type="dxa"/>
            <w:vAlign w:val="center"/>
          </w:tcPr>
          <w:p>
            <w:pPr>
              <w:pStyle w:val="10"/>
              <w:ind w:firstLine="480"/>
              <w:jc w:val="both"/>
              <w:rPr>
                <w:rFonts w:ascii="宋体" w:hAnsi="宋体" w:cs="宋体"/>
                <w:sz w:val="24"/>
              </w:rPr>
            </w:pPr>
          </w:p>
        </w:tc>
        <w:tc>
          <w:tcPr>
            <w:tcW w:w="1421" w:type="dxa"/>
            <w:vAlign w:val="center"/>
          </w:tcPr>
          <w:p>
            <w:pPr>
              <w:pStyle w:val="10"/>
              <w:ind w:firstLine="480"/>
              <w:jc w:val="both"/>
              <w:rPr>
                <w:rFonts w:ascii="宋体" w:hAnsi="宋体" w:cs="宋体"/>
                <w:sz w:val="24"/>
              </w:rPr>
            </w:pPr>
          </w:p>
        </w:tc>
        <w:tc>
          <w:tcPr>
            <w:tcW w:w="1518" w:type="dxa"/>
            <w:vAlign w:val="center"/>
          </w:tcPr>
          <w:p>
            <w:pPr>
              <w:pStyle w:val="10"/>
              <w:ind w:firstLine="480"/>
              <w:jc w:val="both"/>
              <w:rPr>
                <w:rFonts w:ascii="宋体" w:hAnsi="宋体" w:cs="宋体"/>
                <w:sz w:val="24"/>
              </w:rPr>
            </w:pPr>
          </w:p>
        </w:tc>
        <w:tc>
          <w:tcPr>
            <w:tcW w:w="1130" w:type="dxa"/>
            <w:vAlign w:val="center"/>
          </w:tcPr>
          <w:p>
            <w:pPr>
              <w:pStyle w:val="10"/>
              <w:ind w:firstLine="480"/>
              <w:jc w:val="both"/>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205" w:type="dxa"/>
            <w:vAlign w:val="center"/>
          </w:tcPr>
          <w:p>
            <w:pPr>
              <w:pStyle w:val="10"/>
              <w:ind w:firstLine="480"/>
              <w:jc w:val="both"/>
              <w:rPr>
                <w:rFonts w:ascii="宋体" w:hAnsi="宋体" w:cs="宋体"/>
                <w:sz w:val="24"/>
              </w:rPr>
            </w:pPr>
          </w:p>
        </w:tc>
        <w:tc>
          <w:tcPr>
            <w:tcW w:w="1730" w:type="dxa"/>
            <w:vAlign w:val="center"/>
          </w:tcPr>
          <w:p>
            <w:pPr>
              <w:pStyle w:val="10"/>
              <w:ind w:firstLine="480"/>
              <w:jc w:val="both"/>
              <w:rPr>
                <w:rFonts w:ascii="宋体" w:hAnsi="宋体" w:cs="宋体"/>
                <w:sz w:val="24"/>
              </w:rPr>
            </w:pPr>
          </w:p>
        </w:tc>
        <w:tc>
          <w:tcPr>
            <w:tcW w:w="1518" w:type="dxa"/>
            <w:vAlign w:val="center"/>
          </w:tcPr>
          <w:p>
            <w:pPr>
              <w:pStyle w:val="10"/>
              <w:ind w:firstLine="480"/>
              <w:jc w:val="both"/>
              <w:rPr>
                <w:rFonts w:ascii="宋体" w:hAnsi="宋体" w:cs="宋体"/>
                <w:sz w:val="24"/>
              </w:rPr>
            </w:pPr>
          </w:p>
        </w:tc>
        <w:tc>
          <w:tcPr>
            <w:tcW w:w="1421" w:type="dxa"/>
            <w:vAlign w:val="center"/>
          </w:tcPr>
          <w:p>
            <w:pPr>
              <w:pStyle w:val="10"/>
              <w:ind w:firstLine="480"/>
              <w:jc w:val="both"/>
              <w:rPr>
                <w:rFonts w:ascii="宋体" w:hAnsi="宋体" w:cs="宋体"/>
                <w:sz w:val="24"/>
              </w:rPr>
            </w:pPr>
          </w:p>
        </w:tc>
        <w:tc>
          <w:tcPr>
            <w:tcW w:w="1518" w:type="dxa"/>
            <w:vAlign w:val="center"/>
          </w:tcPr>
          <w:p>
            <w:pPr>
              <w:pStyle w:val="10"/>
              <w:ind w:firstLine="480"/>
              <w:jc w:val="both"/>
              <w:rPr>
                <w:rFonts w:ascii="宋体" w:hAnsi="宋体" w:cs="宋体"/>
                <w:sz w:val="24"/>
              </w:rPr>
            </w:pPr>
          </w:p>
        </w:tc>
        <w:tc>
          <w:tcPr>
            <w:tcW w:w="1130" w:type="dxa"/>
            <w:vAlign w:val="center"/>
          </w:tcPr>
          <w:p>
            <w:pPr>
              <w:pStyle w:val="10"/>
              <w:ind w:firstLine="0" w:firstLineChars="0"/>
              <w:jc w:val="both"/>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05" w:type="dxa"/>
            <w:vAlign w:val="center"/>
          </w:tcPr>
          <w:p>
            <w:pPr>
              <w:pStyle w:val="10"/>
              <w:ind w:firstLine="480"/>
              <w:jc w:val="both"/>
              <w:rPr>
                <w:rFonts w:ascii="宋体" w:hAnsi="宋体" w:cs="宋体"/>
                <w:sz w:val="24"/>
              </w:rPr>
            </w:pPr>
          </w:p>
        </w:tc>
        <w:tc>
          <w:tcPr>
            <w:tcW w:w="1730" w:type="dxa"/>
            <w:vAlign w:val="center"/>
          </w:tcPr>
          <w:p>
            <w:pPr>
              <w:pStyle w:val="10"/>
              <w:ind w:firstLine="480"/>
              <w:jc w:val="both"/>
              <w:rPr>
                <w:rFonts w:ascii="宋体" w:hAnsi="宋体" w:cs="宋体"/>
                <w:sz w:val="24"/>
              </w:rPr>
            </w:pPr>
          </w:p>
        </w:tc>
        <w:tc>
          <w:tcPr>
            <w:tcW w:w="1518" w:type="dxa"/>
            <w:vAlign w:val="center"/>
          </w:tcPr>
          <w:p>
            <w:pPr>
              <w:pStyle w:val="10"/>
              <w:ind w:firstLine="480"/>
              <w:jc w:val="both"/>
              <w:rPr>
                <w:rFonts w:ascii="宋体" w:hAnsi="宋体" w:cs="宋体"/>
                <w:sz w:val="24"/>
              </w:rPr>
            </w:pPr>
          </w:p>
        </w:tc>
        <w:tc>
          <w:tcPr>
            <w:tcW w:w="1421" w:type="dxa"/>
            <w:vAlign w:val="center"/>
          </w:tcPr>
          <w:p>
            <w:pPr>
              <w:pStyle w:val="10"/>
              <w:ind w:firstLine="480"/>
              <w:jc w:val="both"/>
              <w:rPr>
                <w:rFonts w:ascii="宋体" w:hAnsi="宋体" w:cs="宋体"/>
                <w:sz w:val="24"/>
              </w:rPr>
            </w:pPr>
          </w:p>
        </w:tc>
        <w:tc>
          <w:tcPr>
            <w:tcW w:w="1518" w:type="dxa"/>
            <w:vAlign w:val="center"/>
          </w:tcPr>
          <w:p>
            <w:pPr>
              <w:pStyle w:val="10"/>
              <w:ind w:firstLine="480"/>
              <w:jc w:val="both"/>
              <w:rPr>
                <w:rFonts w:ascii="宋体" w:hAnsi="宋体" w:cs="宋体"/>
                <w:sz w:val="24"/>
              </w:rPr>
            </w:pPr>
          </w:p>
        </w:tc>
        <w:tc>
          <w:tcPr>
            <w:tcW w:w="1130" w:type="dxa"/>
            <w:vAlign w:val="center"/>
          </w:tcPr>
          <w:p>
            <w:pPr>
              <w:pStyle w:val="10"/>
              <w:ind w:firstLine="480"/>
              <w:jc w:val="both"/>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205" w:type="dxa"/>
            <w:vAlign w:val="center"/>
          </w:tcPr>
          <w:p>
            <w:pPr>
              <w:pStyle w:val="10"/>
              <w:ind w:firstLine="480"/>
              <w:jc w:val="both"/>
              <w:rPr>
                <w:rFonts w:ascii="宋体" w:hAnsi="宋体" w:cs="宋体"/>
                <w:sz w:val="24"/>
              </w:rPr>
            </w:pPr>
          </w:p>
        </w:tc>
        <w:tc>
          <w:tcPr>
            <w:tcW w:w="1730" w:type="dxa"/>
            <w:vAlign w:val="center"/>
          </w:tcPr>
          <w:p>
            <w:pPr>
              <w:pStyle w:val="10"/>
              <w:ind w:firstLine="480"/>
              <w:jc w:val="both"/>
              <w:rPr>
                <w:rFonts w:ascii="宋体" w:hAnsi="宋体" w:cs="宋体"/>
                <w:sz w:val="24"/>
              </w:rPr>
            </w:pPr>
          </w:p>
        </w:tc>
        <w:tc>
          <w:tcPr>
            <w:tcW w:w="1518" w:type="dxa"/>
            <w:vAlign w:val="center"/>
          </w:tcPr>
          <w:p>
            <w:pPr>
              <w:pStyle w:val="10"/>
              <w:ind w:firstLine="480"/>
              <w:jc w:val="both"/>
              <w:rPr>
                <w:rFonts w:ascii="宋体" w:hAnsi="宋体" w:cs="宋体"/>
                <w:sz w:val="24"/>
              </w:rPr>
            </w:pPr>
          </w:p>
        </w:tc>
        <w:tc>
          <w:tcPr>
            <w:tcW w:w="1421" w:type="dxa"/>
            <w:vAlign w:val="center"/>
          </w:tcPr>
          <w:p>
            <w:pPr>
              <w:pStyle w:val="10"/>
              <w:ind w:firstLine="480"/>
              <w:jc w:val="both"/>
              <w:rPr>
                <w:rFonts w:ascii="宋体" w:hAnsi="宋体" w:cs="宋体"/>
                <w:sz w:val="24"/>
              </w:rPr>
            </w:pPr>
          </w:p>
        </w:tc>
        <w:tc>
          <w:tcPr>
            <w:tcW w:w="1518" w:type="dxa"/>
            <w:vAlign w:val="center"/>
          </w:tcPr>
          <w:p>
            <w:pPr>
              <w:pStyle w:val="10"/>
              <w:ind w:firstLine="480"/>
              <w:jc w:val="both"/>
              <w:rPr>
                <w:rFonts w:ascii="宋体" w:hAnsi="宋体" w:cs="宋体"/>
                <w:sz w:val="24"/>
              </w:rPr>
            </w:pPr>
          </w:p>
        </w:tc>
        <w:tc>
          <w:tcPr>
            <w:tcW w:w="1130" w:type="dxa"/>
            <w:vAlign w:val="center"/>
          </w:tcPr>
          <w:p>
            <w:pPr>
              <w:pStyle w:val="10"/>
              <w:ind w:firstLine="480"/>
              <w:jc w:val="both"/>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205" w:type="dxa"/>
            <w:vAlign w:val="center"/>
          </w:tcPr>
          <w:p>
            <w:pPr>
              <w:pStyle w:val="10"/>
              <w:ind w:firstLine="480"/>
              <w:jc w:val="both"/>
              <w:rPr>
                <w:rFonts w:ascii="宋体" w:hAnsi="宋体" w:cs="宋体"/>
                <w:sz w:val="24"/>
              </w:rPr>
            </w:pPr>
          </w:p>
        </w:tc>
        <w:tc>
          <w:tcPr>
            <w:tcW w:w="1730" w:type="dxa"/>
            <w:vAlign w:val="center"/>
          </w:tcPr>
          <w:p>
            <w:pPr>
              <w:pStyle w:val="10"/>
              <w:ind w:firstLine="480"/>
              <w:jc w:val="both"/>
              <w:rPr>
                <w:rFonts w:ascii="宋体" w:hAnsi="宋体" w:cs="宋体"/>
                <w:sz w:val="24"/>
              </w:rPr>
            </w:pPr>
          </w:p>
        </w:tc>
        <w:tc>
          <w:tcPr>
            <w:tcW w:w="1518" w:type="dxa"/>
            <w:vAlign w:val="center"/>
          </w:tcPr>
          <w:p>
            <w:pPr>
              <w:pStyle w:val="10"/>
              <w:ind w:firstLine="480"/>
              <w:jc w:val="both"/>
              <w:rPr>
                <w:rFonts w:ascii="宋体" w:hAnsi="宋体" w:cs="宋体"/>
                <w:sz w:val="24"/>
              </w:rPr>
            </w:pPr>
          </w:p>
        </w:tc>
        <w:tc>
          <w:tcPr>
            <w:tcW w:w="1421" w:type="dxa"/>
            <w:vAlign w:val="center"/>
          </w:tcPr>
          <w:p>
            <w:pPr>
              <w:pStyle w:val="10"/>
              <w:ind w:firstLine="480"/>
              <w:jc w:val="both"/>
              <w:rPr>
                <w:rFonts w:ascii="宋体" w:hAnsi="宋体" w:cs="宋体"/>
                <w:sz w:val="24"/>
              </w:rPr>
            </w:pPr>
          </w:p>
        </w:tc>
        <w:tc>
          <w:tcPr>
            <w:tcW w:w="1518" w:type="dxa"/>
            <w:vAlign w:val="center"/>
          </w:tcPr>
          <w:p>
            <w:pPr>
              <w:pStyle w:val="10"/>
              <w:ind w:firstLine="480"/>
              <w:jc w:val="both"/>
              <w:rPr>
                <w:rFonts w:ascii="宋体" w:hAnsi="宋体" w:cs="宋体"/>
                <w:sz w:val="24"/>
              </w:rPr>
            </w:pPr>
          </w:p>
        </w:tc>
        <w:tc>
          <w:tcPr>
            <w:tcW w:w="1130" w:type="dxa"/>
            <w:vAlign w:val="center"/>
          </w:tcPr>
          <w:p>
            <w:pPr>
              <w:pStyle w:val="10"/>
              <w:ind w:firstLine="480"/>
              <w:jc w:val="both"/>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205" w:type="dxa"/>
            <w:vAlign w:val="center"/>
          </w:tcPr>
          <w:p>
            <w:pPr>
              <w:pStyle w:val="10"/>
              <w:ind w:firstLine="480"/>
              <w:jc w:val="both"/>
              <w:rPr>
                <w:rFonts w:ascii="宋体" w:hAnsi="宋体" w:cs="宋体"/>
                <w:sz w:val="24"/>
              </w:rPr>
            </w:pPr>
          </w:p>
        </w:tc>
        <w:tc>
          <w:tcPr>
            <w:tcW w:w="1730" w:type="dxa"/>
            <w:vAlign w:val="center"/>
          </w:tcPr>
          <w:p>
            <w:pPr>
              <w:pStyle w:val="10"/>
              <w:ind w:firstLine="480"/>
              <w:jc w:val="both"/>
              <w:rPr>
                <w:rFonts w:ascii="宋体" w:hAnsi="宋体" w:cs="宋体"/>
                <w:sz w:val="24"/>
              </w:rPr>
            </w:pPr>
          </w:p>
        </w:tc>
        <w:tc>
          <w:tcPr>
            <w:tcW w:w="1518" w:type="dxa"/>
            <w:vAlign w:val="center"/>
          </w:tcPr>
          <w:p>
            <w:pPr>
              <w:pStyle w:val="10"/>
              <w:ind w:firstLine="480"/>
              <w:jc w:val="both"/>
              <w:rPr>
                <w:rFonts w:ascii="宋体" w:hAnsi="宋体" w:cs="宋体"/>
                <w:sz w:val="24"/>
              </w:rPr>
            </w:pPr>
          </w:p>
        </w:tc>
        <w:tc>
          <w:tcPr>
            <w:tcW w:w="1421" w:type="dxa"/>
            <w:vAlign w:val="center"/>
          </w:tcPr>
          <w:p>
            <w:pPr>
              <w:pStyle w:val="10"/>
              <w:ind w:firstLine="480"/>
              <w:jc w:val="both"/>
              <w:rPr>
                <w:rFonts w:ascii="宋体" w:hAnsi="宋体" w:cs="宋体"/>
                <w:sz w:val="24"/>
              </w:rPr>
            </w:pPr>
          </w:p>
        </w:tc>
        <w:tc>
          <w:tcPr>
            <w:tcW w:w="1518" w:type="dxa"/>
            <w:vAlign w:val="center"/>
          </w:tcPr>
          <w:p>
            <w:pPr>
              <w:pStyle w:val="10"/>
              <w:ind w:firstLine="480"/>
              <w:jc w:val="both"/>
              <w:rPr>
                <w:rFonts w:ascii="宋体" w:hAnsi="宋体" w:cs="宋体"/>
                <w:sz w:val="24"/>
              </w:rPr>
            </w:pPr>
          </w:p>
        </w:tc>
        <w:tc>
          <w:tcPr>
            <w:tcW w:w="1130" w:type="dxa"/>
            <w:vAlign w:val="center"/>
          </w:tcPr>
          <w:p>
            <w:pPr>
              <w:pStyle w:val="10"/>
              <w:ind w:firstLine="480"/>
              <w:jc w:val="both"/>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205" w:type="dxa"/>
            <w:vAlign w:val="center"/>
          </w:tcPr>
          <w:p>
            <w:pPr>
              <w:pStyle w:val="10"/>
              <w:ind w:firstLine="480"/>
              <w:jc w:val="both"/>
              <w:rPr>
                <w:rFonts w:ascii="宋体" w:hAnsi="宋体" w:cs="宋体"/>
                <w:sz w:val="24"/>
              </w:rPr>
            </w:pPr>
          </w:p>
        </w:tc>
        <w:tc>
          <w:tcPr>
            <w:tcW w:w="1730" w:type="dxa"/>
            <w:vAlign w:val="center"/>
          </w:tcPr>
          <w:p>
            <w:pPr>
              <w:pStyle w:val="10"/>
              <w:ind w:firstLine="480"/>
              <w:jc w:val="both"/>
              <w:rPr>
                <w:rFonts w:ascii="宋体" w:hAnsi="宋体" w:cs="宋体"/>
                <w:sz w:val="24"/>
              </w:rPr>
            </w:pPr>
          </w:p>
        </w:tc>
        <w:tc>
          <w:tcPr>
            <w:tcW w:w="1518" w:type="dxa"/>
            <w:vAlign w:val="center"/>
          </w:tcPr>
          <w:p>
            <w:pPr>
              <w:pStyle w:val="10"/>
              <w:ind w:firstLine="480"/>
              <w:jc w:val="both"/>
              <w:rPr>
                <w:rFonts w:ascii="宋体" w:hAnsi="宋体" w:cs="宋体"/>
                <w:sz w:val="24"/>
              </w:rPr>
            </w:pPr>
          </w:p>
        </w:tc>
        <w:tc>
          <w:tcPr>
            <w:tcW w:w="1421" w:type="dxa"/>
            <w:vAlign w:val="center"/>
          </w:tcPr>
          <w:p>
            <w:pPr>
              <w:pStyle w:val="10"/>
              <w:ind w:firstLine="480"/>
              <w:jc w:val="both"/>
              <w:rPr>
                <w:rFonts w:ascii="宋体" w:hAnsi="宋体" w:cs="宋体"/>
                <w:sz w:val="24"/>
              </w:rPr>
            </w:pPr>
          </w:p>
        </w:tc>
        <w:tc>
          <w:tcPr>
            <w:tcW w:w="1518" w:type="dxa"/>
            <w:vAlign w:val="center"/>
          </w:tcPr>
          <w:p>
            <w:pPr>
              <w:pStyle w:val="10"/>
              <w:ind w:firstLine="480"/>
              <w:jc w:val="both"/>
              <w:rPr>
                <w:rFonts w:ascii="宋体" w:hAnsi="宋体" w:cs="宋体"/>
                <w:sz w:val="24"/>
              </w:rPr>
            </w:pPr>
          </w:p>
        </w:tc>
        <w:tc>
          <w:tcPr>
            <w:tcW w:w="1130" w:type="dxa"/>
            <w:vAlign w:val="center"/>
          </w:tcPr>
          <w:p>
            <w:pPr>
              <w:pStyle w:val="10"/>
              <w:ind w:firstLine="480"/>
              <w:jc w:val="both"/>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205" w:type="dxa"/>
            <w:vAlign w:val="center"/>
          </w:tcPr>
          <w:p>
            <w:pPr>
              <w:pStyle w:val="10"/>
              <w:ind w:firstLine="480"/>
              <w:jc w:val="both"/>
              <w:rPr>
                <w:rFonts w:ascii="宋体" w:hAnsi="宋体" w:cs="宋体"/>
                <w:sz w:val="24"/>
              </w:rPr>
            </w:pPr>
          </w:p>
        </w:tc>
        <w:tc>
          <w:tcPr>
            <w:tcW w:w="1730" w:type="dxa"/>
            <w:vAlign w:val="center"/>
          </w:tcPr>
          <w:p>
            <w:pPr>
              <w:pStyle w:val="10"/>
              <w:ind w:firstLine="480"/>
              <w:jc w:val="both"/>
              <w:rPr>
                <w:rFonts w:ascii="宋体" w:hAnsi="宋体" w:cs="宋体"/>
                <w:sz w:val="24"/>
              </w:rPr>
            </w:pPr>
          </w:p>
        </w:tc>
        <w:tc>
          <w:tcPr>
            <w:tcW w:w="1518" w:type="dxa"/>
            <w:vAlign w:val="center"/>
          </w:tcPr>
          <w:p>
            <w:pPr>
              <w:pStyle w:val="10"/>
              <w:ind w:firstLine="480"/>
              <w:jc w:val="both"/>
              <w:rPr>
                <w:rFonts w:ascii="宋体" w:hAnsi="宋体" w:cs="宋体"/>
                <w:sz w:val="24"/>
              </w:rPr>
            </w:pPr>
          </w:p>
        </w:tc>
        <w:tc>
          <w:tcPr>
            <w:tcW w:w="1421" w:type="dxa"/>
            <w:vAlign w:val="center"/>
          </w:tcPr>
          <w:p>
            <w:pPr>
              <w:pStyle w:val="10"/>
              <w:ind w:firstLine="480"/>
              <w:jc w:val="both"/>
              <w:rPr>
                <w:rFonts w:ascii="宋体" w:hAnsi="宋体" w:cs="宋体"/>
                <w:sz w:val="24"/>
              </w:rPr>
            </w:pPr>
          </w:p>
        </w:tc>
        <w:tc>
          <w:tcPr>
            <w:tcW w:w="1518" w:type="dxa"/>
            <w:vAlign w:val="center"/>
          </w:tcPr>
          <w:p>
            <w:pPr>
              <w:pStyle w:val="10"/>
              <w:ind w:firstLine="480"/>
              <w:jc w:val="both"/>
              <w:rPr>
                <w:rFonts w:ascii="宋体" w:hAnsi="宋体" w:cs="宋体"/>
                <w:sz w:val="24"/>
              </w:rPr>
            </w:pPr>
          </w:p>
        </w:tc>
        <w:tc>
          <w:tcPr>
            <w:tcW w:w="1130" w:type="dxa"/>
            <w:vAlign w:val="center"/>
          </w:tcPr>
          <w:p>
            <w:pPr>
              <w:pStyle w:val="10"/>
              <w:ind w:firstLine="480"/>
              <w:jc w:val="both"/>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205" w:type="dxa"/>
            <w:vAlign w:val="center"/>
          </w:tcPr>
          <w:p>
            <w:pPr>
              <w:pStyle w:val="10"/>
              <w:ind w:firstLine="480"/>
              <w:jc w:val="both"/>
              <w:rPr>
                <w:rFonts w:ascii="宋体" w:hAnsi="宋体" w:cs="宋体"/>
                <w:sz w:val="24"/>
              </w:rPr>
            </w:pPr>
          </w:p>
        </w:tc>
        <w:tc>
          <w:tcPr>
            <w:tcW w:w="1730" w:type="dxa"/>
            <w:vAlign w:val="center"/>
          </w:tcPr>
          <w:p>
            <w:pPr>
              <w:pStyle w:val="10"/>
              <w:ind w:firstLine="480"/>
              <w:jc w:val="both"/>
              <w:rPr>
                <w:rFonts w:ascii="宋体" w:hAnsi="宋体" w:cs="宋体"/>
                <w:sz w:val="24"/>
              </w:rPr>
            </w:pPr>
          </w:p>
        </w:tc>
        <w:tc>
          <w:tcPr>
            <w:tcW w:w="1518" w:type="dxa"/>
            <w:vAlign w:val="center"/>
          </w:tcPr>
          <w:p>
            <w:pPr>
              <w:pStyle w:val="10"/>
              <w:ind w:firstLine="480"/>
              <w:jc w:val="both"/>
              <w:rPr>
                <w:rFonts w:ascii="宋体" w:hAnsi="宋体" w:cs="宋体"/>
                <w:sz w:val="24"/>
              </w:rPr>
            </w:pPr>
          </w:p>
        </w:tc>
        <w:tc>
          <w:tcPr>
            <w:tcW w:w="1421" w:type="dxa"/>
            <w:vAlign w:val="center"/>
          </w:tcPr>
          <w:p>
            <w:pPr>
              <w:pStyle w:val="10"/>
              <w:ind w:firstLine="480"/>
              <w:jc w:val="both"/>
              <w:rPr>
                <w:rFonts w:ascii="宋体" w:hAnsi="宋体" w:cs="宋体"/>
                <w:sz w:val="24"/>
              </w:rPr>
            </w:pPr>
          </w:p>
        </w:tc>
        <w:tc>
          <w:tcPr>
            <w:tcW w:w="1518" w:type="dxa"/>
            <w:vAlign w:val="center"/>
          </w:tcPr>
          <w:p>
            <w:pPr>
              <w:pStyle w:val="10"/>
              <w:ind w:firstLine="480"/>
              <w:jc w:val="both"/>
              <w:rPr>
                <w:rFonts w:ascii="宋体" w:hAnsi="宋体" w:cs="宋体"/>
                <w:sz w:val="24"/>
              </w:rPr>
            </w:pPr>
          </w:p>
        </w:tc>
        <w:tc>
          <w:tcPr>
            <w:tcW w:w="1130" w:type="dxa"/>
            <w:vAlign w:val="center"/>
          </w:tcPr>
          <w:p>
            <w:pPr>
              <w:pStyle w:val="10"/>
              <w:ind w:firstLine="480"/>
              <w:jc w:val="both"/>
              <w:rPr>
                <w:rFonts w:ascii="宋体" w:hAnsi="宋体" w:cs="宋体"/>
                <w:sz w:val="24"/>
              </w:rPr>
            </w:pPr>
          </w:p>
        </w:tc>
      </w:tr>
    </w:tbl>
    <w:p>
      <w:pPr>
        <w:pStyle w:val="11"/>
        <w:ind w:firstLine="0" w:firstLineChars="0"/>
        <w:rPr>
          <w:rFonts w:hAnsi="宋体"/>
          <w:szCs w:val="24"/>
        </w:rPr>
      </w:pPr>
    </w:p>
    <w:p>
      <w:pPr>
        <w:pStyle w:val="8"/>
        <w:outlineLvl w:val="1"/>
      </w:pPr>
      <w:bookmarkStart w:id="1" w:name="_Toc487652559"/>
      <w:r>
        <w:rPr>
          <w:rFonts w:hint="eastAsia"/>
        </w:rPr>
        <w:t>培训表</w:t>
      </w:r>
      <w:bookmarkEnd w:id="1"/>
    </w:p>
    <w:p>
      <w:pPr>
        <w:ind w:right="1027" w:rightChars="428" w:firstLine="482"/>
        <w:jc w:val="center"/>
        <w:rPr>
          <w:rFonts w:ascii="宋体" w:hAnsi="宋体"/>
          <w:b/>
        </w:rPr>
      </w:pPr>
      <w:r>
        <w:rPr>
          <w:rFonts w:hint="eastAsia" w:ascii="宋体" w:hAnsi="宋体"/>
          <w:b/>
        </w:rPr>
        <w:t>青海红十字医院</w:t>
      </w:r>
    </w:p>
    <w:p>
      <w:pPr>
        <w:ind w:right="1027" w:rightChars="428" w:firstLine="482"/>
        <w:jc w:val="center"/>
        <w:rPr>
          <w:rFonts w:ascii="宋体" w:hAnsi="宋体"/>
          <w:b/>
        </w:rPr>
      </w:pPr>
      <w:r>
        <w:rPr>
          <w:rFonts w:hint="eastAsia" w:ascii="宋体" w:hAnsi="宋体"/>
          <w:b/>
        </w:rPr>
        <w:t>系统培训服务培训人员签到表</w:t>
      </w:r>
    </w:p>
    <w:tbl>
      <w:tblPr>
        <w:tblStyle w:val="14"/>
        <w:tblpPr w:leftFromText="180" w:rightFromText="180" w:vertAnchor="text" w:horzAnchor="page" w:tblpXSpec="center" w:tblpY="333"/>
        <w:tblOverlap w:val="neve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08"/>
        <w:gridCol w:w="2129"/>
        <w:gridCol w:w="2124"/>
        <w:gridCol w:w="24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vAlign w:val="center"/>
          </w:tcPr>
          <w:p>
            <w:pPr>
              <w:pStyle w:val="10"/>
              <w:ind w:firstLine="0" w:firstLineChars="0"/>
              <w:rPr>
                <w:sz w:val="24"/>
              </w:rPr>
            </w:pPr>
            <w:r>
              <w:rPr>
                <w:rFonts w:hint="eastAsia"/>
                <w:sz w:val="24"/>
              </w:rPr>
              <w:t>培训内容</w:t>
            </w:r>
          </w:p>
        </w:tc>
        <w:tc>
          <w:tcPr>
            <w:tcW w:w="6714" w:type="dxa"/>
            <w:gridSpan w:val="3"/>
            <w:vAlign w:val="center"/>
          </w:tcPr>
          <w:p>
            <w:pPr>
              <w:pStyle w:val="10"/>
              <w:ind w:firstLine="48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vAlign w:val="center"/>
          </w:tcPr>
          <w:p>
            <w:pPr>
              <w:pStyle w:val="10"/>
              <w:ind w:firstLine="0" w:firstLineChars="0"/>
              <w:rPr>
                <w:sz w:val="24"/>
              </w:rPr>
            </w:pPr>
            <w:r>
              <w:rPr>
                <w:rFonts w:hint="eastAsia"/>
                <w:sz w:val="24"/>
              </w:rPr>
              <w:t>培训日期</w:t>
            </w:r>
          </w:p>
        </w:tc>
        <w:tc>
          <w:tcPr>
            <w:tcW w:w="6714" w:type="dxa"/>
            <w:gridSpan w:val="3"/>
            <w:vAlign w:val="center"/>
          </w:tcPr>
          <w:p>
            <w:pPr>
              <w:pStyle w:val="10"/>
              <w:ind w:firstLine="48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vAlign w:val="center"/>
          </w:tcPr>
          <w:p>
            <w:pPr>
              <w:pStyle w:val="10"/>
              <w:ind w:firstLine="0" w:firstLineChars="0"/>
              <w:rPr>
                <w:sz w:val="24"/>
              </w:rPr>
            </w:pPr>
            <w:r>
              <w:rPr>
                <w:rFonts w:hint="eastAsia"/>
                <w:sz w:val="24"/>
              </w:rPr>
              <w:t>序号</w:t>
            </w:r>
          </w:p>
        </w:tc>
        <w:tc>
          <w:tcPr>
            <w:tcW w:w="2129" w:type="dxa"/>
            <w:vAlign w:val="center"/>
          </w:tcPr>
          <w:p>
            <w:pPr>
              <w:pStyle w:val="10"/>
              <w:ind w:firstLine="0" w:firstLineChars="0"/>
              <w:rPr>
                <w:sz w:val="24"/>
              </w:rPr>
            </w:pPr>
            <w:r>
              <w:rPr>
                <w:rFonts w:hint="eastAsia"/>
                <w:sz w:val="24"/>
              </w:rPr>
              <w:t>姓名</w:t>
            </w:r>
          </w:p>
        </w:tc>
        <w:tc>
          <w:tcPr>
            <w:tcW w:w="2124" w:type="dxa"/>
            <w:vAlign w:val="center"/>
          </w:tcPr>
          <w:p>
            <w:pPr>
              <w:pStyle w:val="10"/>
              <w:ind w:firstLine="0" w:firstLineChars="0"/>
              <w:rPr>
                <w:sz w:val="24"/>
              </w:rPr>
            </w:pPr>
            <w:r>
              <w:rPr>
                <w:rFonts w:hint="eastAsia"/>
                <w:sz w:val="24"/>
              </w:rPr>
              <w:t>工号</w:t>
            </w:r>
          </w:p>
        </w:tc>
        <w:tc>
          <w:tcPr>
            <w:tcW w:w="2461" w:type="dxa"/>
            <w:vAlign w:val="center"/>
          </w:tcPr>
          <w:p>
            <w:pPr>
              <w:pStyle w:val="10"/>
              <w:ind w:firstLine="0" w:firstLineChars="0"/>
              <w:rPr>
                <w:sz w:val="24"/>
              </w:rPr>
            </w:pPr>
            <w:r>
              <w:rPr>
                <w:rFonts w:hint="eastAsia"/>
                <w:sz w:val="24"/>
              </w:rPr>
              <w:t>科室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vAlign w:val="center"/>
          </w:tcPr>
          <w:p>
            <w:pPr>
              <w:pStyle w:val="10"/>
              <w:ind w:firstLine="480"/>
              <w:rPr>
                <w:sz w:val="24"/>
              </w:rPr>
            </w:pPr>
          </w:p>
        </w:tc>
        <w:tc>
          <w:tcPr>
            <w:tcW w:w="2129" w:type="dxa"/>
            <w:vAlign w:val="center"/>
          </w:tcPr>
          <w:p>
            <w:pPr>
              <w:pStyle w:val="10"/>
              <w:ind w:firstLine="480"/>
              <w:rPr>
                <w:sz w:val="24"/>
              </w:rPr>
            </w:pPr>
          </w:p>
        </w:tc>
        <w:tc>
          <w:tcPr>
            <w:tcW w:w="2124" w:type="dxa"/>
            <w:vAlign w:val="center"/>
          </w:tcPr>
          <w:p>
            <w:pPr>
              <w:pStyle w:val="10"/>
              <w:ind w:firstLine="480"/>
              <w:rPr>
                <w:sz w:val="24"/>
              </w:rPr>
            </w:pPr>
          </w:p>
        </w:tc>
        <w:tc>
          <w:tcPr>
            <w:tcW w:w="2461" w:type="dxa"/>
            <w:vAlign w:val="center"/>
          </w:tcPr>
          <w:p>
            <w:pPr>
              <w:pStyle w:val="10"/>
              <w:ind w:firstLine="48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vAlign w:val="center"/>
          </w:tcPr>
          <w:p>
            <w:pPr>
              <w:pStyle w:val="10"/>
              <w:ind w:firstLine="480"/>
              <w:rPr>
                <w:sz w:val="24"/>
              </w:rPr>
            </w:pPr>
          </w:p>
        </w:tc>
        <w:tc>
          <w:tcPr>
            <w:tcW w:w="2129" w:type="dxa"/>
            <w:vAlign w:val="center"/>
          </w:tcPr>
          <w:p>
            <w:pPr>
              <w:pStyle w:val="10"/>
              <w:ind w:firstLine="480"/>
              <w:rPr>
                <w:sz w:val="24"/>
              </w:rPr>
            </w:pPr>
          </w:p>
        </w:tc>
        <w:tc>
          <w:tcPr>
            <w:tcW w:w="2124" w:type="dxa"/>
            <w:vAlign w:val="center"/>
          </w:tcPr>
          <w:p>
            <w:pPr>
              <w:pStyle w:val="10"/>
              <w:ind w:firstLine="480"/>
              <w:rPr>
                <w:sz w:val="24"/>
              </w:rPr>
            </w:pPr>
          </w:p>
        </w:tc>
        <w:tc>
          <w:tcPr>
            <w:tcW w:w="2461" w:type="dxa"/>
            <w:vAlign w:val="center"/>
          </w:tcPr>
          <w:p>
            <w:pPr>
              <w:pStyle w:val="10"/>
              <w:ind w:firstLine="48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1808" w:type="dxa"/>
            <w:vAlign w:val="center"/>
          </w:tcPr>
          <w:p>
            <w:pPr>
              <w:pStyle w:val="10"/>
              <w:ind w:firstLine="480"/>
              <w:rPr>
                <w:sz w:val="24"/>
              </w:rPr>
            </w:pPr>
          </w:p>
        </w:tc>
        <w:tc>
          <w:tcPr>
            <w:tcW w:w="2129" w:type="dxa"/>
            <w:vAlign w:val="center"/>
          </w:tcPr>
          <w:p>
            <w:pPr>
              <w:pStyle w:val="10"/>
              <w:ind w:firstLine="480"/>
              <w:rPr>
                <w:sz w:val="24"/>
              </w:rPr>
            </w:pPr>
          </w:p>
        </w:tc>
        <w:tc>
          <w:tcPr>
            <w:tcW w:w="2124" w:type="dxa"/>
            <w:vAlign w:val="center"/>
          </w:tcPr>
          <w:p>
            <w:pPr>
              <w:pStyle w:val="10"/>
              <w:ind w:firstLine="480"/>
              <w:rPr>
                <w:sz w:val="24"/>
              </w:rPr>
            </w:pPr>
          </w:p>
        </w:tc>
        <w:tc>
          <w:tcPr>
            <w:tcW w:w="2461" w:type="dxa"/>
            <w:vAlign w:val="center"/>
          </w:tcPr>
          <w:p>
            <w:pPr>
              <w:pStyle w:val="10"/>
              <w:ind w:firstLine="48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vAlign w:val="center"/>
          </w:tcPr>
          <w:p>
            <w:pPr>
              <w:pStyle w:val="10"/>
              <w:ind w:firstLine="480"/>
              <w:rPr>
                <w:sz w:val="24"/>
              </w:rPr>
            </w:pPr>
          </w:p>
        </w:tc>
        <w:tc>
          <w:tcPr>
            <w:tcW w:w="2129" w:type="dxa"/>
            <w:vAlign w:val="center"/>
          </w:tcPr>
          <w:p>
            <w:pPr>
              <w:pStyle w:val="10"/>
              <w:ind w:firstLine="480"/>
              <w:rPr>
                <w:sz w:val="24"/>
              </w:rPr>
            </w:pPr>
          </w:p>
        </w:tc>
        <w:tc>
          <w:tcPr>
            <w:tcW w:w="2124" w:type="dxa"/>
            <w:vAlign w:val="center"/>
          </w:tcPr>
          <w:p>
            <w:pPr>
              <w:pStyle w:val="10"/>
              <w:ind w:firstLine="480"/>
              <w:rPr>
                <w:sz w:val="24"/>
              </w:rPr>
            </w:pPr>
          </w:p>
        </w:tc>
        <w:tc>
          <w:tcPr>
            <w:tcW w:w="2461" w:type="dxa"/>
            <w:vAlign w:val="center"/>
          </w:tcPr>
          <w:p>
            <w:pPr>
              <w:pStyle w:val="10"/>
              <w:ind w:firstLine="48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vAlign w:val="center"/>
          </w:tcPr>
          <w:p>
            <w:pPr>
              <w:pStyle w:val="10"/>
              <w:ind w:firstLine="480"/>
              <w:rPr>
                <w:sz w:val="24"/>
              </w:rPr>
            </w:pPr>
          </w:p>
        </w:tc>
        <w:tc>
          <w:tcPr>
            <w:tcW w:w="2129" w:type="dxa"/>
            <w:vAlign w:val="center"/>
          </w:tcPr>
          <w:p>
            <w:pPr>
              <w:pStyle w:val="10"/>
              <w:ind w:firstLine="480"/>
              <w:rPr>
                <w:sz w:val="24"/>
              </w:rPr>
            </w:pPr>
          </w:p>
        </w:tc>
        <w:tc>
          <w:tcPr>
            <w:tcW w:w="2124" w:type="dxa"/>
            <w:vAlign w:val="center"/>
          </w:tcPr>
          <w:p>
            <w:pPr>
              <w:pStyle w:val="10"/>
              <w:ind w:firstLine="480"/>
              <w:rPr>
                <w:sz w:val="24"/>
              </w:rPr>
            </w:pPr>
          </w:p>
        </w:tc>
        <w:tc>
          <w:tcPr>
            <w:tcW w:w="2461" w:type="dxa"/>
            <w:vAlign w:val="center"/>
          </w:tcPr>
          <w:p>
            <w:pPr>
              <w:pStyle w:val="10"/>
              <w:ind w:firstLine="48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vAlign w:val="center"/>
          </w:tcPr>
          <w:p>
            <w:pPr>
              <w:pStyle w:val="10"/>
              <w:ind w:firstLine="480"/>
              <w:rPr>
                <w:sz w:val="24"/>
              </w:rPr>
            </w:pPr>
          </w:p>
        </w:tc>
        <w:tc>
          <w:tcPr>
            <w:tcW w:w="2129" w:type="dxa"/>
            <w:vAlign w:val="center"/>
          </w:tcPr>
          <w:p>
            <w:pPr>
              <w:pStyle w:val="10"/>
              <w:ind w:firstLine="480"/>
              <w:rPr>
                <w:sz w:val="24"/>
              </w:rPr>
            </w:pPr>
          </w:p>
        </w:tc>
        <w:tc>
          <w:tcPr>
            <w:tcW w:w="2124" w:type="dxa"/>
            <w:vAlign w:val="center"/>
          </w:tcPr>
          <w:p>
            <w:pPr>
              <w:pStyle w:val="10"/>
              <w:ind w:firstLine="480"/>
              <w:rPr>
                <w:sz w:val="24"/>
              </w:rPr>
            </w:pPr>
          </w:p>
        </w:tc>
        <w:tc>
          <w:tcPr>
            <w:tcW w:w="2461" w:type="dxa"/>
            <w:vAlign w:val="center"/>
          </w:tcPr>
          <w:p>
            <w:pPr>
              <w:pStyle w:val="10"/>
              <w:ind w:firstLine="48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vAlign w:val="center"/>
          </w:tcPr>
          <w:p>
            <w:pPr>
              <w:pStyle w:val="10"/>
              <w:ind w:firstLine="480"/>
              <w:rPr>
                <w:sz w:val="24"/>
              </w:rPr>
            </w:pPr>
          </w:p>
        </w:tc>
        <w:tc>
          <w:tcPr>
            <w:tcW w:w="2129" w:type="dxa"/>
            <w:vAlign w:val="center"/>
          </w:tcPr>
          <w:p>
            <w:pPr>
              <w:pStyle w:val="10"/>
              <w:ind w:firstLine="480"/>
              <w:rPr>
                <w:sz w:val="24"/>
              </w:rPr>
            </w:pPr>
          </w:p>
        </w:tc>
        <w:tc>
          <w:tcPr>
            <w:tcW w:w="2124" w:type="dxa"/>
            <w:vAlign w:val="center"/>
          </w:tcPr>
          <w:p>
            <w:pPr>
              <w:pStyle w:val="10"/>
              <w:ind w:firstLine="480"/>
              <w:rPr>
                <w:sz w:val="24"/>
              </w:rPr>
            </w:pPr>
          </w:p>
        </w:tc>
        <w:tc>
          <w:tcPr>
            <w:tcW w:w="2461" w:type="dxa"/>
            <w:vAlign w:val="center"/>
          </w:tcPr>
          <w:p>
            <w:pPr>
              <w:pStyle w:val="10"/>
              <w:ind w:firstLine="48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vAlign w:val="center"/>
          </w:tcPr>
          <w:p>
            <w:pPr>
              <w:pStyle w:val="10"/>
              <w:ind w:firstLine="480"/>
              <w:rPr>
                <w:sz w:val="24"/>
              </w:rPr>
            </w:pPr>
          </w:p>
        </w:tc>
        <w:tc>
          <w:tcPr>
            <w:tcW w:w="2129" w:type="dxa"/>
            <w:vAlign w:val="center"/>
          </w:tcPr>
          <w:p>
            <w:pPr>
              <w:pStyle w:val="10"/>
              <w:ind w:firstLine="480"/>
              <w:rPr>
                <w:sz w:val="24"/>
              </w:rPr>
            </w:pPr>
          </w:p>
        </w:tc>
        <w:tc>
          <w:tcPr>
            <w:tcW w:w="2124" w:type="dxa"/>
            <w:vAlign w:val="center"/>
          </w:tcPr>
          <w:p>
            <w:pPr>
              <w:pStyle w:val="10"/>
              <w:ind w:firstLine="480"/>
              <w:rPr>
                <w:sz w:val="24"/>
              </w:rPr>
            </w:pPr>
          </w:p>
        </w:tc>
        <w:tc>
          <w:tcPr>
            <w:tcW w:w="2461" w:type="dxa"/>
            <w:vAlign w:val="center"/>
          </w:tcPr>
          <w:p>
            <w:pPr>
              <w:pStyle w:val="10"/>
              <w:ind w:firstLine="48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vAlign w:val="center"/>
          </w:tcPr>
          <w:p>
            <w:pPr>
              <w:pStyle w:val="10"/>
              <w:ind w:firstLine="480"/>
              <w:rPr>
                <w:sz w:val="24"/>
              </w:rPr>
            </w:pPr>
          </w:p>
        </w:tc>
        <w:tc>
          <w:tcPr>
            <w:tcW w:w="2129" w:type="dxa"/>
            <w:vAlign w:val="center"/>
          </w:tcPr>
          <w:p>
            <w:pPr>
              <w:pStyle w:val="10"/>
              <w:ind w:firstLine="480"/>
              <w:rPr>
                <w:sz w:val="24"/>
              </w:rPr>
            </w:pPr>
          </w:p>
        </w:tc>
        <w:tc>
          <w:tcPr>
            <w:tcW w:w="2124" w:type="dxa"/>
            <w:vAlign w:val="center"/>
          </w:tcPr>
          <w:p>
            <w:pPr>
              <w:pStyle w:val="10"/>
              <w:ind w:firstLine="480"/>
              <w:rPr>
                <w:sz w:val="24"/>
              </w:rPr>
            </w:pPr>
          </w:p>
        </w:tc>
        <w:tc>
          <w:tcPr>
            <w:tcW w:w="2461" w:type="dxa"/>
            <w:vAlign w:val="center"/>
          </w:tcPr>
          <w:p>
            <w:pPr>
              <w:pStyle w:val="10"/>
              <w:ind w:firstLine="48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vAlign w:val="center"/>
          </w:tcPr>
          <w:p>
            <w:pPr>
              <w:pStyle w:val="10"/>
              <w:ind w:firstLine="480"/>
              <w:rPr>
                <w:sz w:val="24"/>
              </w:rPr>
            </w:pPr>
          </w:p>
        </w:tc>
        <w:tc>
          <w:tcPr>
            <w:tcW w:w="2129" w:type="dxa"/>
            <w:vAlign w:val="center"/>
          </w:tcPr>
          <w:p>
            <w:pPr>
              <w:pStyle w:val="10"/>
              <w:ind w:firstLine="480"/>
              <w:rPr>
                <w:sz w:val="24"/>
              </w:rPr>
            </w:pPr>
          </w:p>
        </w:tc>
        <w:tc>
          <w:tcPr>
            <w:tcW w:w="2124" w:type="dxa"/>
            <w:vAlign w:val="center"/>
          </w:tcPr>
          <w:p>
            <w:pPr>
              <w:pStyle w:val="10"/>
              <w:ind w:firstLine="480"/>
              <w:rPr>
                <w:sz w:val="24"/>
              </w:rPr>
            </w:pPr>
          </w:p>
        </w:tc>
        <w:tc>
          <w:tcPr>
            <w:tcW w:w="2461" w:type="dxa"/>
            <w:vAlign w:val="center"/>
          </w:tcPr>
          <w:p>
            <w:pPr>
              <w:pStyle w:val="10"/>
              <w:ind w:firstLine="48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vAlign w:val="center"/>
          </w:tcPr>
          <w:p>
            <w:pPr>
              <w:pStyle w:val="10"/>
              <w:ind w:firstLine="480"/>
              <w:rPr>
                <w:sz w:val="24"/>
              </w:rPr>
            </w:pPr>
          </w:p>
        </w:tc>
        <w:tc>
          <w:tcPr>
            <w:tcW w:w="2129" w:type="dxa"/>
            <w:vAlign w:val="center"/>
          </w:tcPr>
          <w:p>
            <w:pPr>
              <w:pStyle w:val="10"/>
              <w:ind w:firstLine="480"/>
              <w:rPr>
                <w:sz w:val="24"/>
              </w:rPr>
            </w:pPr>
          </w:p>
        </w:tc>
        <w:tc>
          <w:tcPr>
            <w:tcW w:w="2124" w:type="dxa"/>
            <w:vAlign w:val="center"/>
          </w:tcPr>
          <w:p>
            <w:pPr>
              <w:pStyle w:val="10"/>
              <w:ind w:firstLine="480"/>
              <w:rPr>
                <w:sz w:val="24"/>
              </w:rPr>
            </w:pPr>
          </w:p>
        </w:tc>
        <w:tc>
          <w:tcPr>
            <w:tcW w:w="2461" w:type="dxa"/>
            <w:vAlign w:val="center"/>
          </w:tcPr>
          <w:p>
            <w:pPr>
              <w:pStyle w:val="10"/>
              <w:ind w:firstLine="48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vAlign w:val="center"/>
          </w:tcPr>
          <w:p>
            <w:pPr>
              <w:pStyle w:val="10"/>
              <w:ind w:firstLine="480"/>
              <w:rPr>
                <w:sz w:val="24"/>
              </w:rPr>
            </w:pPr>
          </w:p>
        </w:tc>
        <w:tc>
          <w:tcPr>
            <w:tcW w:w="2129" w:type="dxa"/>
            <w:vAlign w:val="center"/>
          </w:tcPr>
          <w:p>
            <w:pPr>
              <w:pStyle w:val="10"/>
              <w:ind w:firstLine="480"/>
              <w:rPr>
                <w:sz w:val="24"/>
              </w:rPr>
            </w:pPr>
          </w:p>
        </w:tc>
        <w:tc>
          <w:tcPr>
            <w:tcW w:w="2124" w:type="dxa"/>
            <w:vAlign w:val="center"/>
          </w:tcPr>
          <w:p>
            <w:pPr>
              <w:pStyle w:val="10"/>
              <w:ind w:firstLine="480"/>
              <w:rPr>
                <w:sz w:val="24"/>
              </w:rPr>
            </w:pPr>
          </w:p>
        </w:tc>
        <w:tc>
          <w:tcPr>
            <w:tcW w:w="2461" w:type="dxa"/>
            <w:vAlign w:val="center"/>
          </w:tcPr>
          <w:p>
            <w:pPr>
              <w:pStyle w:val="10"/>
              <w:ind w:firstLine="48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vAlign w:val="center"/>
          </w:tcPr>
          <w:p>
            <w:pPr>
              <w:pStyle w:val="10"/>
              <w:ind w:firstLine="480"/>
              <w:rPr>
                <w:sz w:val="24"/>
              </w:rPr>
            </w:pPr>
          </w:p>
        </w:tc>
        <w:tc>
          <w:tcPr>
            <w:tcW w:w="2129" w:type="dxa"/>
            <w:vAlign w:val="center"/>
          </w:tcPr>
          <w:p>
            <w:pPr>
              <w:pStyle w:val="10"/>
              <w:ind w:firstLine="480"/>
              <w:rPr>
                <w:sz w:val="24"/>
              </w:rPr>
            </w:pPr>
          </w:p>
        </w:tc>
        <w:tc>
          <w:tcPr>
            <w:tcW w:w="2124" w:type="dxa"/>
            <w:vAlign w:val="center"/>
          </w:tcPr>
          <w:p>
            <w:pPr>
              <w:pStyle w:val="10"/>
              <w:ind w:firstLine="480"/>
              <w:rPr>
                <w:sz w:val="24"/>
              </w:rPr>
            </w:pPr>
          </w:p>
        </w:tc>
        <w:tc>
          <w:tcPr>
            <w:tcW w:w="2461" w:type="dxa"/>
            <w:vAlign w:val="center"/>
          </w:tcPr>
          <w:p>
            <w:pPr>
              <w:pStyle w:val="10"/>
              <w:ind w:firstLine="48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vAlign w:val="center"/>
          </w:tcPr>
          <w:p>
            <w:pPr>
              <w:pStyle w:val="10"/>
              <w:ind w:firstLine="480"/>
              <w:rPr>
                <w:sz w:val="24"/>
              </w:rPr>
            </w:pPr>
          </w:p>
        </w:tc>
        <w:tc>
          <w:tcPr>
            <w:tcW w:w="2129" w:type="dxa"/>
            <w:vAlign w:val="center"/>
          </w:tcPr>
          <w:p>
            <w:pPr>
              <w:pStyle w:val="10"/>
              <w:ind w:firstLine="480"/>
              <w:rPr>
                <w:sz w:val="24"/>
              </w:rPr>
            </w:pPr>
          </w:p>
        </w:tc>
        <w:tc>
          <w:tcPr>
            <w:tcW w:w="2124" w:type="dxa"/>
            <w:vAlign w:val="center"/>
          </w:tcPr>
          <w:p>
            <w:pPr>
              <w:pStyle w:val="10"/>
              <w:ind w:firstLine="480"/>
              <w:rPr>
                <w:sz w:val="24"/>
              </w:rPr>
            </w:pPr>
          </w:p>
        </w:tc>
        <w:tc>
          <w:tcPr>
            <w:tcW w:w="2461" w:type="dxa"/>
            <w:vAlign w:val="center"/>
          </w:tcPr>
          <w:p>
            <w:pPr>
              <w:pStyle w:val="10"/>
              <w:ind w:firstLine="480"/>
              <w:rPr>
                <w:sz w:val="24"/>
              </w:rPr>
            </w:pPr>
          </w:p>
        </w:tc>
      </w:tr>
    </w:tbl>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注：1、请认真填写该表，只能由本人填写自己本次的学习记录，不允许代填写，不允许一次填写多次的记录。</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2、该表中的记录记入本人的考核参考指标中，如在该表中没有某人记录，则不允许考核。</w:t>
      </w:r>
    </w:p>
    <w:p>
      <w:pPr>
        <w:pStyle w:val="8"/>
        <w:outlineLvl w:val="1"/>
      </w:pPr>
      <w:bookmarkStart w:id="2" w:name="_Toc487652560"/>
      <w:r>
        <w:rPr>
          <w:rFonts w:hint="eastAsia"/>
        </w:rPr>
        <w:t>科室需求表</w:t>
      </w:r>
      <w:bookmarkEnd w:id="2"/>
    </w:p>
    <w:p>
      <w:pPr>
        <w:ind w:right="1027" w:rightChars="428" w:firstLine="482"/>
        <w:jc w:val="center"/>
        <w:rPr>
          <w:rFonts w:ascii="宋体" w:hAnsi="宋体"/>
          <w:b/>
        </w:rPr>
      </w:pPr>
      <w:r>
        <w:rPr>
          <w:rFonts w:hint="eastAsia" w:ascii="宋体" w:hAnsi="宋体"/>
          <w:b/>
        </w:rPr>
        <w:t>青海红十字医院</w:t>
      </w:r>
    </w:p>
    <w:p>
      <w:pPr>
        <w:ind w:right="1027" w:rightChars="428" w:firstLine="482"/>
        <w:jc w:val="center"/>
        <w:rPr>
          <w:rFonts w:ascii="宋体" w:hAnsi="宋体"/>
          <w:b/>
        </w:rPr>
      </w:pPr>
      <w:r>
        <w:rPr>
          <w:rFonts w:hint="eastAsia" w:ascii="宋体" w:hAnsi="宋体"/>
          <w:b/>
        </w:rPr>
        <w:t>客户化需求报告</w:t>
      </w:r>
    </w:p>
    <w:p>
      <w:pPr>
        <w:pStyle w:val="3"/>
        <w:spacing w:line="200" w:lineRule="exact"/>
        <w:ind w:left="363" w:firstLine="420"/>
      </w:pPr>
    </w:p>
    <w:tbl>
      <w:tblPr>
        <w:tblStyle w:val="15"/>
        <w:tblW w:w="8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1050"/>
        <w:gridCol w:w="1976"/>
        <w:gridCol w:w="2321"/>
        <w:gridCol w:w="1177"/>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906" w:type="dxa"/>
            <w:gridSpan w:val="2"/>
            <w:vAlign w:val="center"/>
          </w:tcPr>
          <w:p>
            <w:pPr>
              <w:spacing w:line="400" w:lineRule="atLeast"/>
              <w:ind w:firstLine="0" w:firstLineChars="0"/>
              <w:rPr>
                <w:rFonts w:asciiTheme="minorEastAsia" w:hAnsiTheme="minorEastAsia" w:eastAsiaTheme="minorEastAsia" w:cstheme="minorEastAsia"/>
              </w:rPr>
            </w:pPr>
            <w:r>
              <w:rPr>
                <w:rFonts w:hint="eastAsia" w:asciiTheme="minorEastAsia" w:hAnsiTheme="minorEastAsia" w:eastAsiaTheme="minorEastAsia" w:cstheme="minorEastAsia"/>
              </w:rPr>
              <w:t>医院名称</w:t>
            </w:r>
          </w:p>
        </w:tc>
        <w:tc>
          <w:tcPr>
            <w:tcW w:w="1976" w:type="dxa"/>
            <w:vAlign w:val="center"/>
          </w:tcPr>
          <w:p>
            <w:pPr>
              <w:spacing w:line="400" w:lineRule="atLeast"/>
              <w:ind w:firstLine="0" w:firstLineChars="0"/>
              <w:rPr>
                <w:rFonts w:asciiTheme="minorEastAsia" w:hAnsiTheme="minorEastAsia" w:eastAsiaTheme="minorEastAsia" w:cstheme="minorEastAsia"/>
              </w:rPr>
            </w:pPr>
            <w:r>
              <w:rPr>
                <w:rFonts w:hint="eastAsia" w:asciiTheme="minorEastAsia" w:hAnsiTheme="minorEastAsia" w:eastAsiaTheme="minorEastAsia" w:cstheme="minorEastAsia"/>
              </w:rPr>
              <w:t>青海红十字医院</w:t>
            </w:r>
          </w:p>
        </w:tc>
        <w:tc>
          <w:tcPr>
            <w:tcW w:w="2321" w:type="dxa"/>
            <w:vAlign w:val="center"/>
          </w:tcPr>
          <w:p>
            <w:pPr>
              <w:spacing w:line="400" w:lineRule="atLeast"/>
              <w:ind w:firstLine="0" w:firstLineChars="0"/>
              <w:rPr>
                <w:rFonts w:asciiTheme="minorEastAsia" w:hAnsiTheme="minorEastAsia" w:eastAsiaTheme="minorEastAsia" w:cstheme="minorEastAsia"/>
              </w:rPr>
            </w:pPr>
            <w:r>
              <w:rPr>
                <w:rFonts w:hint="eastAsia" w:asciiTheme="minorEastAsia" w:hAnsiTheme="minorEastAsia" w:eastAsiaTheme="minorEastAsia" w:cstheme="minorEastAsia"/>
              </w:rPr>
              <w:t>提出科室/人员</w:t>
            </w:r>
          </w:p>
        </w:tc>
        <w:tc>
          <w:tcPr>
            <w:tcW w:w="2495" w:type="dxa"/>
            <w:gridSpan w:val="2"/>
            <w:vAlign w:val="center"/>
          </w:tcPr>
          <w:p>
            <w:pPr>
              <w:spacing w:line="400" w:lineRule="atLeast"/>
              <w:ind w:firstLine="0" w:firstLineChars="0"/>
              <w:rPr>
                <w:rFonts w:asciiTheme="minorEastAsia" w:hAnsiTheme="minorEastAsia" w:eastAsiaTheme="minorEastAsia" w:cstheme="minorEastAsia"/>
              </w:rPr>
            </w:pPr>
            <w:r>
              <w:rPr>
                <w:rFonts w:hint="eastAsia" w:asciiTheme="minorEastAsia" w:hAnsiTheme="minorEastAsia" w:eastAsiaTheme="minorEastAsia" w:cstheme="minorEastAsia"/>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906" w:type="dxa"/>
            <w:gridSpan w:val="2"/>
            <w:vAlign w:val="center"/>
          </w:tcPr>
          <w:p>
            <w:pPr>
              <w:spacing w:line="400" w:lineRule="atLeast"/>
              <w:ind w:firstLine="0" w:firstLineChars="0"/>
              <w:rPr>
                <w:rFonts w:asciiTheme="minorEastAsia" w:hAnsiTheme="minorEastAsia" w:eastAsiaTheme="minorEastAsia" w:cstheme="minorEastAsia"/>
              </w:rPr>
            </w:pPr>
            <w:r>
              <w:rPr>
                <w:rFonts w:hint="eastAsia" w:asciiTheme="minorEastAsia" w:hAnsiTheme="minorEastAsia" w:eastAsiaTheme="minorEastAsia" w:cstheme="minorEastAsia"/>
              </w:rPr>
              <w:t>维护工程师</w:t>
            </w:r>
          </w:p>
        </w:tc>
        <w:tc>
          <w:tcPr>
            <w:tcW w:w="1976" w:type="dxa"/>
            <w:vAlign w:val="center"/>
          </w:tcPr>
          <w:p>
            <w:pPr>
              <w:spacing w:line="400" w:lineRule="atLeast"/>
              <w:ind w:firstLine="0" w:firstLineChars="0"/>
              <w:rPr>
                <w:rFonts w:asciiTheme="minorEastAsia" w:hAnsiTheme="minorEastAsia" w:eastAsiaTheme="minorEastAsia" w:cstheme="minorEastAsia"/>
              </w:rPr>
            </w:pPr>
          </w:p>
        </w:tc>
        <w:tc>
          <w:tcPr>
            <w:tcW w:w="2321" w:type="dxa"/>
            <w:vAlign w:val="center"/>
          </w:tcPr>
          <w:p>
            <w:pPr>
              <w:spacing w:line="400" w:lineRule="atLeast"/>
              <w:ind w:firstLine="0" w:firstLineChars="0"/>
              <w:rPr>
                <w:rFonts w:asciiTheme="minorEastAsia" w:hAnsiTheme="minorEastAsia" w:eastAsiaTheme="minorEastAsia" w:cstheme="minorEastAsia"/>
              </w:rPr>
            </w:pPr>
            <w:r>
              <w:rPr>
                <w:rFonts w:hint="eastAsia" w:asciiTheme="minorEastAsia" w:hAnsiTheme="minorEastAsia" w:eastAsiaTheme="minorEastAsia" w:cstheme="minorEastAsia"/>
              </w:rPr>
              <w:t>提出时间</w:t>
            </w:r>
          </w:p>
        </w:tc>
        <w:tc>
          <w:tcPr>
            <w:tcW w:w="2495" w:type="dxa"/>
            <w:gridSpan w:val="2"/>
            <w:vAlign w:val="center"/>
          </w:tcPr>
          <w:p>
            <w:pPr>
              <w:spacing w:line="400" w:lineRule="atLeast"/>
              <w:ind w:firstLine="0" w:firstLineChars="0"/>
              <w:rPr>
                <w:rFonts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906" w:type="dxa"/>
            <w:gridSpan w:val="2"/>
            <w:vAlign w:val="center"/>
          </w:tcPr>
          <w:p>
            <w:pPr>
              <w:spacing w:line="400" w:lineRule="atLeast"/>
              <w:ind w:firstLine="0" w:firstLineChars="0"/>
              <w:rPr>
                <w:rFonts w:asciiTheme="minorEastAsia" w:hAnsiTheme="minorEastAsia" w:eastAsiaTheme="minorEastAsia" w:cstheme="minorEastAsia"/>
              </w:rPr>
            </w:pPr>
            <w:r>
              <w:rPr>
                <w:rFonts w:hint="eastAsia" w:asciiTheme="minorEastAsia" w:hAnsiTheme="minorEastAsia" w:eastAsiaTheme="minorEastAsia" w:cstheme="minorEastAsia"/>
              </w:rPr>
              <w:t>完成时间</w:t>
            </w:r>
          </w:p>
        </w:tc>
        <w:tc>
          <w:tcPr>
            <w:tcW w:w="1976" w:type="dxa"/>
            <w:vAlign w:val="center"/>
          </w:tcPr>
          <w:p>
            <w:pPr>
              <w:spacing w:line="400" w:lineRule="atLeast"/>
              <w:ind w:firstLine="0" w:firstLineChars="0"/>
              <w:rPr>
                <w:rFonts w:asciiTheme="minorEastAsia" w:hAnsiTheme="minorEastAsia" w:eastAsiaTheme="minorEastAsia" w:cstheme="minorEastAsia"/>
              </w:rPr>
            </w:pPr>
          </w:p>
        </w:tc>
        <w:tc>
          <w:tcPr>
            <w:tcW w:w="2321" w:type="dxa"/>
            <w:vAlign w:val="center"/>
          </w:tcPr>
          <w:p>
            <w:pPr>
              <w:spacing w:line="400" w:lineRule="atLeast"/>
              <w:ind w:firstLine="0" w:firstLineChars="0"/>
              <w:rPr>
                <w:rFonts w:asciiTheme="minorEastAsia" w:hAnsiTheme="minorEastAsia" w:eastAsiaTheme="minorEastAsia" w:cstheme="minorEastAsia"/>
              </w:rPr>
            </w:pPr>
            <w:r>
              <w:rPr>
                <w:rFonts w:hint="eastAsia" w:asciiTheme="minorEastAsia" w:hAnsiTheme="minorEastAsia" w:eastAsiaTheme="minorEastAsia" w:cstheme="minorEastAsia"/>
              </w:rPr>
              <w:t>模块名称</w:t>
            </w:r>
          </w:p>
        </w:tc>
        <w:tc>
          <w:tcPr>
            <w:tcW w:w="2495" w:type="dxa"/>
            <w:gridSpan w:val="2"/>
            <w:vAlign w:val="center"/>
          </w:tcPr>
          <w:p>
            <w:pPr>
              <w:spacing w:line="400" w:lineRule="atLeast"/>
              <w:ind w:firstLine="0" w:firstLineChars="0"/>
              <w:rPr>
                <w:rFonts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856" w:type="dxa"/>
            <w:vAlign w:val="center"/>
          </w:tcPr>
          <w:p>
            <w:pPr>
              <w:spacing w:line="400" w:lineRule="atLeast"/>
              <w:ind w:firstLine="0" w:firstLineChars="0"/>
              <w:rPr>
                <w:rFonts w:asciiTheme="minorEastAsia" w:hAnsiTheme="minorEastAsia" w:eastAsiaTheme="minorEastAsia" w:cstheme="minorEastAsia"/>
              </w:rPr>
            </w:pPr>
            <w:r>
              <w:rPr>
                <w:rFonts w:hint="eastAsia" w:asciiTheme="minorEastAsia" w:hAnsiTheme="minorEastAsia" w:eastAsiaTheme="minorEastAsia" w:cstheme="minorEastAsia"/>
              </w:rPr>
              <w:t>合同编号</w:t>
            </w:r>
          </w:p>
        </w:tc>
        <w:tc>
          <w:tcPr>
            <w:tcW w:w="7842" w:type="dxa"/>
            <w:gridSpan w:val="5"/>
            <w:vAlign w:val="center"/>
          </w:tcPr>
          <w:p>
            <w:pPr>
              <w:spacing w:line="400" w:lineRule="atLeast"/>
              <w:ind w:firstLine="0" w:firstLineChars="0"/>
              <w:rPr>
                <w:rFonts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2" w:hRule="atLeast"/>
          <w:jc w:val="center"/>
        </w:trPr>
        <w:tc>
          <w:tcPr>
            <w:tcW w:w="856" w:type="dxa"/>
            <w:vMerge w:val="restart"/>
            <w:vAlign w:val="center"/>
          </w:tcPr>
          <w:p>
            <w:pPr>
              <w:spacing w:line="400" w:lineRule="atLeast"/>
              <w:ind w:firstLine="0" w:firstLineChars="0"/>
              <w:rPr>
                <w:rFonts w:asciiTheme="minorEastAsia" w:hAnsiTheme="minorEastAsia" w:eastAsiaTheme="minorEastAsia" w:cstheme="minorEastAsia"/>
              </w:rPr>
            </w:pPr>
          </w:p>
        </w:tc>
        <w:tc>
          <w:tcPr>
            <w:tcW w:w="3026" w:type="dxa"/>
            <w:gridSpan w:val="2"/>
            <w:vAlign w:val="center"/>
          </w:tcPr>
          <w:p>
            <w:pPr>
              <w:spacing w:line="400" w:lineRule="atLeast"/>
              <w:ind w:firstLine="0" w:firstLineChars="0"/>
              <w:rPr>
                <w:rFonts w:asciiTheme="minorEastAsia" w:hAnsiTheme="minorEastAsia" w:eastAsiaTheme="minorEastAsia" w:cstheme="minorEastAsia"/>
              </w:rPr>
            </w:pPr>
            <w:r>
              <w:rPr>
                <w:rFonts w:hint="eastAsia" w:asciiTheme="minorEastAsia" w:hAnsiTheme="minorEastAsia" w:eastAsiaTheme="minorEastAsia" w:cstheme="minorEastAsia"/>
              </w:rPr>
              <w:t>问题类型:</w:t>
            </w:r>
          </w:p>
          <w:p>
            <w:pPr>
              <w:spacing w:line="400" w:lineRule="atLeast"/>
              <w:ind w:firstLine="0" w:firstLineChars="0"/>
              <w:rPr>
                <w:rFonts w:asciiTheme="minorEastAsia" w:hAnsiTheme="minorEastAsia" w:eastAsiaTheme="minorEastAsia" w:cstheme="minorEastAsia"/>
              </w:rPr>
            </w:pPr>
            <w:r>
              <w:rPr>
                <w:rFonts w:hint="eastAsia" w:asciiTheme="minorEastAsia" w:hAnsiTheme="minorEastAsia" w:eastAsiaTheme="minorEastAsia" w:cstheme="minorEastAsia"/>
              </w:rPr>
              <w:t>1.BUG问题</w:t>
            </w:r>
          </w:p>
          <w:p>
            <w:pPr>
              <w:spacing w:line="400" w:lineRule="atLeast"/>
              <w:ind w:firstLine="0" w:firstLineChars="0"/>
              <w:rPr>
                <w:rFonts w:asciiTheme="minorEastAsia" w:hAnsiTheme="minorEastAsia" w:eastAsiaTheme="minorEastAsia" w:cstheme="minorEastAsia"/>
              </w:rPr>
            </w:pPr>
            <w:r>
              <w:rPr>
                <w:rFonts w:hint="eastAsia" w:asciiTheme="minorEastAsia" w:hAnsiTheme="minorEastAsia" w:eastAsiaTheme="minorEastAsia" w:cstheme="minorEastAsia"/>
              </w:rPr>
              <w:t>2.反复BUG</w:t>
            </w:r>
          </w:p>
          <w:p>
            <w:pPr>
              <w:spacing w:line="400" w:lineRule="atLeast"/>
              <w:ind w:firstLine="0" w:firstLineChars="0"/>
              <w:rPr>
                <w:rFonts w:asciiTheme="minorEastAsia" w:hAnsiTheme="minorEastAsia" w:eastAsiaTheme="minorEastAsia" w:cstheme="minorEastAsia"/>
              </w:rPr>
            </w:pPr>
            <w:r>
              <w:rPr>
                <w:rFonts w:hint="eastAsia" w:asciiTheme="minorEastAsia" w:hAnsiTheme="minorEastAsia" w:eastAsiaTheme="minorEastAsia" w:cstheme="minorEastAsia"/>
              </w:rPr>
              <w:t>3.新功能</w:t>
            </w:r>
          </w:p>
          <w:p>
            <w:pPr>
              <w:spacing w:line="400" w:lineRule="atLeast"/>
              <w:ind w:firstLine="0" w:firstLineChars="0"/>
              <w:rPr>
                <w:rFonts w:asciiTheme="minorEastAsia" w:hAnsiTheme="minorEastAsia" w:eastAsiaTheme="minorEastAsia" w:cstheme="minorEastAsia"/>
              </w:rPr>
            </w:pPr>
            <w:r>
              <w:rPr>
                <w:rFonts w:hint="eastAsia" w:asciiTheme="minorEastAsia" w:hAnsiTheme="minorEastAsia" w:eastAsiaTheme="minorEastAsia" w:cstheme="minorEastAsia"/>
              </w:rPr>
              <w:t>4.特殊需求</w:t>
            </w:r>
          </w:p>
        </w:tc>
        <w:tc>
          <w:tcPr>
            <w:tcW w:w="2321" w:type="dxa"/>
            <w:vAlign w:val="center"/>
          </w:tcPr>
          <w:p>
            <w:pPr>
              <w:spacing w:line="400" w:lineRule="atLeast"/>
              <w:ind w:firstLine="0" w:firstLineChars="0"/>
              <w:rPr>
                <w:rFonts w:asciiTheme="minorEastAsia" w:hAnsiTheme="minorEastAsia" w:eastAsiaTheme="minorEastAsia" w:cstheme="minorEastAsia"/>
              </w:rPr>
            </w:pPr>
          </w:p>
        </w:tc>
        <w:tc>
          <w:tcPr>
            <w:tcW w:w="1177" w:type="dxa"/>
            <w:vAlign w:val="center"/>
          </w:tcPr>
          <w:p>
            <w:pPr>
              <w:spacing w:line="400" w:lineRule="atLeast"/>
              <w:ind w:firstLine="0" w:firstLineChars="0"/>
              <w:rPr>
                <w:rFonts w:asciiTheme="minorEastAsia" w:hAnsiTheme="minorEastAsia" w:eastAsiaTheme="minorEastAsia" w:cstheme="minorEastAsia"/>
              </w:rPr>
            </w:pPr>
            <w:r>
              <w:rPr>
                <w:rFonts w:hint="eastAsia" w:asciiTheme="minorEastAsia" w:hAnsiTheme="minorEastAsia" w:eastAsiaTheme="minorEastAsia" w:cstheme="minorEastAsia"/>
              </w:rPr>
              <w:t>时间要求</w:t>
            </w:r>
          </w:p>
        </w:tc>
        <w:tc>
          <w:tcPr>
            <w:tcW w:w="1318" w:type="dxa"/>
            <w:vAlign w:val="center"/>
          </w:tcPr>
          <w:p>
            <w:pPr>
              <w:spacing w:line="400" w:lineRule="atLeast"/>
              <w:ind w:firstLine="0" w:firstLineChars="0"/>
              <w:rPr>
                <w:rFonts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atLeast"/>
          <w:jc w:val="center"/>
        </w:trPr>
        <w:tc>
          <w:tcPr>
            <w:tcW w:w="856" w:type="dxa"/>
            <w:vMerge w:val="continue"/>
            <w:vAlign w:val="center"/>
          </w:tcPr>
          <w:p>
            <w:pPr>
              <w:spacing w:line="400" w:lineRule="atLeast"/>
              <w:ind w:firstLine="0" w:firstLineChars="0"/>
              <w:rPr>
                <w:rFonts w:asciiTheme="minorEastAsia" w:hAnsiTheme="minorEastAsia" w:eastAsiaTheme="minorEastAsia" w:cstheme="minorEastAsia"/>
              </w:rPr>
            </w:pPr>
          </w:p>
        </w:tc>
        <w:tc>
          <w:tcPr>
            <w:tcW w:w="7842" w:type="dxa"/>
            <w:gridSpan w:val="5"/>
            <w:vAlign w:val="center"/>
          </w:tcPr>
          <w:p>
            <w:pPr>
              <w:spacing w:line="400" w:lineRule="atLeast"/>
              <w:ind w:firstLine="0" w:firstLineChars="0"/>
              <w:rPr>
                <w:rFonts w:asciiTheme="minorEastAsia" w:hAnsiTheme="minorEastAsia" w:eastAsiaTheme="minorEastAsia" w:cstheme="minorEastAsia"/>
              </w:rPr>
            </w:pPr>
            <w:r>
              <w:rPr>
                <w:rFonts w:hint="eastAsia" w:asciiTheme="minorEastAsia" w:hAnsiTheme="minorEastAsia" w:eastAsiaTheme="minorEastAsia" w:cstheme="minorEastAsia"/>
              </w:rPr>
              <w:t>需求描述：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9" w:hRule="atLeast"/>
          <w:jc w:val="center"/>
        </w:trPr>
        <w:tc>
          <w:tcPr>
            <w:tcW w:w="856" w:type="dxa"/>
            <w:vMerge w:val="continue"/>
            <w:vAlign w:val="center"/>
          </w:tcPr>
          <w:p>
            <w:pPr>
              <w:spacing w:line="400" w:lineRule="atLeast"/>
              <w:ind w:firstLine="0" w:firstLineChars="0"/>
              <w:rPr>
                <w:rFonts w:asciiTheme="minorEastAsia" w:hAnsiTheme="minorEastAsia" w:eastAsiaTheme="minorEastAsia" w:cstheme="minorEastAsia"/>
              </w:rPr>
            </w:pPr>
          </w:p>
        </w:tc>
        <w:tc>
          <w:tcPr>
            <w:tcW w:w="7842" w:type="dxa"/>
            <w:gridSpan w:val="5"/>
            <w:vAlign w:val="center"/>
          </w:tcPr>
          <w:p>
            <w:pPr>
              <w:spacing w:line="400" w:lineRule="atLeast"/>
              <w:ind w:firstLine="0" w:firstLineChars="0"/>
              <w:rPr>
                <w:rFonts w:asciiTheme="minorEastAsia" w:hAnsiTheme="minorEastAsia" w:eastAsiaTheme="minorEastAsia" w:cstheme="minorEastAsia"/>
              </w:rPr>
            </w:pPr>
            <w:r>
              <w:rPr>
                <w:rFonts w:hint="eastAsia" w:asciiTheme="minorEastAsia" w:hAnsiTheme="minorEastAsia" w:eastAsiaTheme="minorEastAsia" w:cstheme="minorEastAsia"/>
              </w:rPr>
              <w:t>需求分析: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4" w:hRule="atLeast"/>
          <w:jc w:val="center"/>
        </w:trPr>
        <w:tc>
          <w:tcPr>
            <w:tcW w:w="856" w:type="dxa"/>
            <w:vMerge w:val="continue"/>
            <w:vAlign w:val="center"/>
          </w:tcPr>
          <w:p>
            <w:pPr>
              <w:spacing w:line="400" w:lineRule="atLeast"/>
              <w:ind w:firstLine="0" w:firstLineChars="0"/>
              <w:rPr>
                <w:rFonts w:asciiTheme="minorEastAsia" w:hAnsiTheme="minorEastAsia" w:eastAsiaTheme="minorEastAsia" w:cstheme="minorEastAsia"/>
              </w:rPr>
            </w:pPr>
          </w:p>
        </w:tc>
        <w:tc>
          <w:tcPr>
            <w:tcW w:w="7842" w:type="dxa"/>
            <w:gridSpan w:val="5"/>
            <w:vAlign w:val="center"/>
          </w:tcPr>
          <w:p>
            <w:pPr>
              <w:spacing w:line="400" w:lineRule="atLeast"/>
              <w:ind w:firstLine="0" w:firstLineChars="0"/>
              <w:rPr>
                <w:rFonts w:asciiTheme="minorEastAsia" w:hAnsiTheme="minorEastAsia" w:eastAsiaTheme="minorEastAsia" w:cstheme="minorEastAsia"/>
              </w:rPr>
            </w:pPr>
            <w:r>
              <w:rPr>
                <w:rFonts w:hint="eastAsia" w:asciiTheme="minorEastAsia" w:hAnsiTheme="minorEastAsia" w:eastAsiaTheme="minorEastAsia" w:cstheme="minorEastAsia"/>
              </w:rPr>
              <w:t>需求修改方案: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atLeast"/>
          <w:jc w:val="center"/>
        </w:trPr>
        <w:tc>
          <w:tcPr>
            <w:tcW w:w="8698" w:type="dxa"/>
            <w:gridSpan w:val="6"/>
            <w:vAlign w:val="center"/>
          </w:tcPr>
          <w:p>
            <w:pPr>
              <w:spacing w:line="400" w:lineRule="atLeast"/>
              <w:ind w:firstLine="0" w:firstLineChars="0"/>
              <w:rPr>
                <w:rFonts w:asciiTheme="minorEastAsia" w:hAnsiTheme="minorEastAsia" w:eastAsiaTheme="minorEastAsia" w:cstheme="minorEastAsia"/>
              </w:rPr>
            </w:pPr>
            <w:r>
              <w:rPr>
                <w:rFonts w:hint="eastAsia" w:asciiTheme="minorEastAsia" w:hAnsiTheme="minorEastAsia" w:eastAsiaTheme="minorEastAsia" w:cstheme="minorEastAsia"/>
              </w:rPr>
              <w:t>备注:</w:t>
            </w:r>
          </w:p>
          <w:p>
            <w:pPr>
              <w:spacing w:line="400" w:lineRule="atLeast"/>
              <w:ind w:firstLine="0" w:firstLineChars="0"/>
              <w:rPr>
                <w:rFonts w:asciiTheme="minorEastAsia" w:hAnsiTheme="minorEastAsia" w:eastAsiaTheme="minorEastAsia" w:cstheme="minorEastAsia"/>
              </w:rPr>
            </w:pPr>
            <w:r>
              <w:rPr>
                <w:rFonts w:hint="eastAsia" w:asciiTheme="minorEastAsia" w:hAnsiTheme="minorEastAsia" w:eastAsiaTheme="minorEastAsia" w:cstheme="minorEastAsia"/>
              </w:rPr>
              <w:t>以上客户化需求为医院的最终需求：</w:t>
            </w:r>
          </w:p>
          <w:p>
            <w:pPr>
              <w:spacing w:line="400" w:lineRule="atLeast"/>
              <w:ind w:firstLine="0" w:firstLineChars="0"/>
              <w:rPr>
                <w:rFonts w:asciiTheme="minorEastAsia" w:hAnsiTheme="minorEastAsia" w:eastAsiaTheme="minorEastAsia" w:cstheme="minorEastAsia"/>
              </w:rPr>
            </w:pPr>
            <w:r>
              <w:rPr>
                <w:rFonts w:hint="eastAsia" w:asciiTheme="minorEastAsia" w:hAnsiTheme="minorEastAsia" w:eastAsiaTheme="minorEastAsia" w:cstheme="minorEastAsia"/>
              </w:rPr>
              <w:t>承诺于       年    月     日之前提交修改后的软件并进入现场调试。</w:t>
            </w:r>
          </w:p>
        </w:tc>
      </w:tr>
    </w:tbl>
    <w:p>
      <w:pPr>
        <w:pStyle w:val="3"/>
        <w:ind w:left="0" w:firstLine="0" w:firstLineChars="0"/>
      </w:pPr>
    </w:p>
    <w:p>
      <w:pPr>
        <w:pStyle w:val="8"/>
        <w:outlineLvl w:val="1"/>
      </w:pPr>
      <w:r>
        <w:rPr>
          <w:rFonts w:hint="eastAsia"/>
        </w:rPr>
        <w:t>考核评价表</w:t>
      </w:r>
    </w:p>
    <w:p>
      <w:pPr>
        <w:ind w:firstLine="0" w:firstLineChars="0"/>
        <w:rPr>
          <w:highlight w:val="yellow"/>
        </w:rPr>
      </w:pPr>
    </w:p>
    <w:p>
      <w:pPr>
        <w:ind w:right="1027" w:rightChars="428" w:firstLine="482"/>
        <w:jc w:val="center"/>
        <w:rPr>
          <w:rFonts w:ascii="宋体" w:hAnsi="宋体"/>
          <w:b/>
        </w:rPr>
      </w:pPr>
      <w:r>
        <w:rPr>
          <w:rFonts w:hint="eastAsia" w:ascii="宋体" w:hAnsi="宋体"/>
          <w:b/>
        </w:rPr>
        <w:t>青海红十字医院</w:t>
      </w:r>
    </w:p>
    <w:p>
      <w:pPr>
        <w:spacing w:line="580" w:lineRule="exact"/>
        <w:ind w:right="1027" w:rightChars="428" w:firstLine="482"/>
        <w:jc w:val="center"/>
        <w:rPr>
          <w:rFonts w:ascii="宋体" w:hAnsi="宋体"/>
          <w:b/>
        </w:rPr>
      </w:pPr>
      <w:r>
        <w:rPr>
          <w:rFonts w:hint="eastAsia" w:ascii="宋体" w:hAnsi="宋体"/>
          <w:b/>
        </w:rPr>
        <w:t>服务商监督考核评价打分表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3"/>
        <w:gridCol w:w="549"/>
        <w:gridCol w:w="961"/>
        <w:gridCol w:w="1413"/>
        <w:gridCol w:w="1312"/>
        <w:gridCol w:w="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3" w:type="dxa"/>
          </w:tcPr>
          <w:p>
            <w:pPr>
              <w:pStyle w:val="3"/>
              <w:spacing w:line="240" w:lineRule="auto"/>
              <w:ind w:left="0" w:firstLine="0" w:firstLineChars="0"/>
              <w:jc w:val="left"/>
              <w:rPr>
                <w:rFonts w:ascii="宋体" w:hAnsi="宋体"/>
                <w:b/>
                <w:sz w:val="24"/>
                <w:szCs w:val="24"/>
              </w:rPr>
            </w:pPr>
            <w:r>
              <w:rPr>
                <w:rFonts w:hint="eastAsia"/>
                <w:sz w:val="24"/>
                <w:szCs w:val="24"/>
              </w:rPr>
              <w:t>合同名称：</w:t>
            </w:r>
          </w:p>
        </w:tc>
        <w:tc>
          <w:tcPr>
            <w:tcW w:w="5109" w:type="dxa"/>
            <w:gridSpan w:val="5"/>
          </w:tcPr>
          <w:p>
            <w:pPr>
              <w:pStyle w:val="3"/>
              <w:spacing w:line="240" w:lineRule="auto"/>
              <w:ind w:left="0" w:firstLine="0" w:firstLineChars="0"/>
              <w:jc w:val="left"/>
              <w:rPr>
                <w:rFonts w:ascii="宋体" w:hAnsi="宋体"/>
                <w:b/>
                <w:sz w:val="24"/>
                <w:szCs w:val="24"/>
              </w:rPr>
            </w:pPr>
            <w:r>
              <w:rPr>
                <w:rFonts w:hint="eastAsia"/>
                <w:sz w:val="24"/>
                <w:szCs w:val="24"/>
              </w:rPr>
              <w:t>合同编号：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3" w:type="dxa"/>
          </w:tcPr>
          <w:p>
            <w:pPr>
              <w:pStyle w:val="3"/>
              <w:spacing w:line="240" w:lineRule="auto"/>
              <w:ind w:left="0" w:firstLine="0" w:firstLineChars="0"/>
              <w:rPr>
                <w:rFonts w:ascii="宋体" w:hAnsi="宋体"/>
                <w:b/>
                <w:sz w:val="24"/>
                <w:szCs w:val="24"/>
              </w:rPr>
            </w:pPr>
            <w:r>
              <w:rPr>
                <w:rFonts w:hint="eastAsia"/>
                <w:sz w:val="24"/>
                <w:szCs w:val="24"/>
              </w:rPr>
              <w:t>服务商名称：</w:t>
            </w:r>
          </w:p>
        </w:tc>
        <w:tc>
          <w:tcPr>
            <w:tcW w:w="5109" w:type="dxa"/>
            <w:gridSpan w:val="5"/>
          </w:tcPr>
          <w:p>
            <w:pPr>
              <w:pStyle w:val="3"/>
              <w:spacing w:line="240" w:lineRule="auto"/>
              <w:ind w:left="0" w:firstLine="0" w:firstLineChars="0"/>
              <w:rPr>
                <w:rFonts w:ascii="宋体" w:hAnsi="宋体"/>
                <w:b/>
                <w:sz w:val="24"/>
                <w:szCs w:val="24"/>
              </w:rPr>
            </w:pPr>
            <w:r>
              <w:rPr>
                <w:rFonts w:hint="eastAsia"/>
                <w:sz w:val="24"/>
                <w:szCs w:val="24"/>
              </w:rPr>
              <w:t>考核评价时间：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3413" w:type="dxa"/>
            <w:vAlign w:val="center"/>
          </w:tcPr>
          <w:p>
            <w:pPr>
              <w:pStyle w:val="3"/>
              <w:spacing w:line="240" w:lineRule="auto"/>
              <w:ind w:left="0" w:firstLine="0" w:firstLineChars="0"/>
              <w:jc w:val="center"/>
              <w:rPr>
                <w:sz w:val="24"/>
                <w:szCs w:val="24"/>
              </w:rPr>
            </w:pPr>
            <w:r>
              <w:rPr>
                <w:rFonts w:hint="eastAsia"/>
                <w:sz w:val="24"/>
                <w:szCs w:val="24"/>
              </w:rPr>
              <w:t>考核描述</w:t>
            </w:r>
          </w:p>
        </w:tc>
        <w:tc>
          <w:tcPr>
            <w:tcW w:w="1510" w:type="dxa"/>
            <w:gridSpan w:val="2"/>
            <w:vAlign w:val="center"/>
          </w:tcPr>
          <w:p>
            <w:pPr>
              <w:pStyle w:val="3"/>
              <w:spacing w:line="240" w:lineRule="auto"/>
              <w:ind w:left="0" w:firstLine="0" w:firstLineChars="0"/>
              <w:jc w:val="center"/>
              <w:rPr>
                <w:sz w:val="24"/>
                <w:szCs w:val="24"/>
              </w:rPr>
            </w:pPr>
            <w:r>
              <w:rPr>
                <w:rFonts w:hint="eastAsia"/>
                <w:sz w:val="24"/>
                <w:szCs w:val="24"/>
              </w:rPr>
              <w:t>不满意（0~79分）</w:t>
            </w:r>
          </w:p>
        </w:tc>
        <w:tc>
          <w:tcPr>
            <w:tcW w:w="1413" w:type="dxa"/>
            <w:vAlign w:val="center"/>
          </w:tcPr>
          <w:p>
            <w:pPr>
              <w:pStyle w:val="3"/>
              <w:spacing w:line="240" w:lineRule="auto"/>
              <w:ind w:left="0" w:firstLine="0" w:firstLineChars="0"/>
              <w:jc w:val="center"/>
              <w:rPr>
                <w:sz w:val="24"/>
                <w:szCs w:val="24"/>
              </w:rPr>
            </w:pPr>
            <w:r>
              <w:rPr>
                <w:rFonts w:hint="eastAsia"/>
                <w:sz w:val="24"/>
                <w:szCs w:val="24"/>
              </w:rPr>
              <w:t>基本满意（80~89）</w:t>
            </w:r>
          </w:p>
        </w:tc>
        <w:tc>
          <w:tcPr>
            <w:tcW w:w="1312" w:type="dxa"/>
            <w:vAlign w:val="center"/>
          </w:tcPr>
          <w:p>
            <w:pPr>
              <w:pStyle w:val="3"/>
              <w:spacing w:line="240" w:lineRule="auto"/>
              <w:ind w:left="0" w:firstLine="0" w:firstLineChars="0"/>
              <w:jc w:val="center"/>
              <w:rPr>
                <w:sz w:val="24"/>
                <w:szCs w:val="24"/>
              </w:rPr>
            </w:pPr>
            <w:r>
              <w:rPr>
                <w:rFonts w:hint="eastAsia"/>
                <w:sz w:val="24"/>
                <w:szCs w:val="24"/>
              </w:rPr>
              <w:t>满意（90~100）</w:t>
            </w:r>
          </w:p>
        </w:tc>
        <w:tc>
          <w:tcPr>
            <w:tcW w:w="874" w:type="dxa"/>
            <w:vAlign w:val="center"/>
          </w:tcPr>
          <w:p>
            <w:pPr>
              <w:pStyle w:val="3"/>
              <w:spacing w:line="240" w:lineRule="auto"/>
              <w:ind w:left="0" w:firstLine="0" w:firstLineChars="0"/>
              <w:jc w:val="center"/>
              <w:rPr>
                <w:sz w:val="24"/>
                <w:szCs w:val="24"/>
              </w:rPr>
            </w:pPr>
            <w:r>
              <w:rPr>
                <w:rFonts w:hint="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13" w:type="dxa"/>
          </w:tcPr>
          <w:p>
            <w:pPr>
              <w:pStyle w:val="3"/>
              <w:spacing w:line="240" w:lineRule="auto"/>
              <w:ind w:left="0" w:firstLine="0" w:firstLineChars="0"/>
              <w:jc w:val="left"/>
              <w:rPr>
                <w:sz w:val="24"/>
                <w:szCs w:val="24"/>
              </w:rPr>
            </w:pPr>
            <w:r>
              <w:rPr>
                <w:rFonts w:hint="eastAsia"/>
                <w:sz w:val="24"/>
                <w:szCs w:val="24"/>
              </w:rPr>
              <w:t>每次（月度）的巡检服务</w:t>
            </w:r>
          </w:p>
        </w:tc>
        <w:tc>
          <w:tcPr>
            <w:tcW w:w="1510" w:type="dxa"/>
            <w:gridSpan w:val="2"/>
          </w:tcPr>
          <w:p>
            <w:pPr>
              <w:pStyle w:val="3"/>
              <w:spacing w:line="240" w:lineRule="auto"/>
              <w:ind w:left="0" w:firstLine="0" w:firstLineChars="0"/>
              <w:rPr>
                <w:sz w:val="24"/>
                <w:szCs w:val="24"/>
              </w:rPr>
            </w:pPr>
          </w:p>
        </w:tc>
        <w:tc>
          <w:tcPr>
            <w:tcW w:w="1413" w:type="dxa"/>
          </w:tcPr>
          <w:p>
            <w:pPr>
              <w:pStyle w:val="3"/>
              <w:spacing w:line="240" w:lineRule="auto"/>
              <w:ind w:left="0" w:firstLine="0" w:firstLineChars="0"/>
              <w:rPr>
                <w:sz w:val="24"/>
                <w:szCs w:val="24"/>
              </w:rPr>
            </w:pPr>
          </w:p>
        </w:tc>
        <w:tc>
          <w:tcPr>
            <w:tcW w:w="1312" w:type="dxa"/>
          </w:tcPr>
          <w:p>
            <w:pPr>
              <w:pStyle w:val="3"/>
              <w:spacing w:line="240" w:lineRule="auto"/>
              <w:ind w:left="0" w:firstLine="0" w:firstLineChars="0"/>
              <w:rPr>
                <w:sz w:val="24"/>
                <w:szCs w:val="24"/>
              </w:rPr>
            </w:pPr>
          </w:p>
        </w:tc>
        <w:tc>
          <w:tcPr>
            <w:tcW w:w="874" w:type="dxa"/>
          </w:tcPr>
          <w:p>
            <w:pPr>
              <w:pStyle w:val="3"/>
              <w:spacing w:line="240" w:lineRule="auto"/>
              <w:ind w:left="0" w:firstLine="0" w:firstLineChars="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13" w:type="dxa"/>
          </w:tcPr>
          <w:p>
            <w:pPr>
              <w:pStyle w:val="3"/>
              <w:spacing w:line="240" w:lineRule="auto"/>
              <w:ind w:left="0" w:firstLine="0" w:firstLineChars="0"/>
              <w:jc w:val="left"/>
              <w:rPr>
                <w:sz w:val="24"/>
                <w:szCs w:val="24"/>
              </w:rPr>
            </w:pPr>
            <w:r>
              <w:rPr>
                <w:rFonts w:hint="eastAsia"/>
                <w:sz w:val="24"/>
                <w:szCs w:val="24"/>
              </w:rPr>
              <w:t>热线电话技术支持服务</w:t>
            </w:r>
          </w:p>
        </w:tc>
        <w:tc>
          <w:tcPr>
            <w:tcW w:w="1510" w:type="dxa"/>
            <w:gridSpan w:val="2"/>
          </w:tcPr>
          <w:p>
            <w:pPr>
              <w:pStyle w:val="3"/>
              <w:spacing w:line="240" w:lineRule="auto"/>
              <w:ind w:left="0" w:firstLine="0" w:firstLineChars="0"/>
              <w:rPr>
                <w:sz w:val="24"/>
                <w:szCs w:val="24"/>
              </w:rPr>
            </w:pPr>
          </w:p>
        </w:tc>
        <w:tc>
          <w:tcPr>
            <w:tcW w:w="1413" w:type="dxa"/>
          </w:tcPr>
          <w:p>
            <w:pPr>
              <w:pStyle w:val="3"/>
              <w:spacing w:line="240" w:lineRule="auto"/>
              <w:ind w:left="0" w:firstLine="0" w:firstLineChars="0"/>
              <w:rPr>
                <w:sz w:val="24"/>
                <w:szCs w:val="24"/>
              </w:rPr>
            </w:pPr>
          </w:p>
        </w:tc>
        <w:tc>
          <w:tcPr>
            <w:tcW w:w="1312" w:type="dxa"/>
          </w:tcPr>
          <w:p>
            <w:pPr>
              <w:pStyle w:val="3"/>
              <w:spacing w:line="240" w:lineRule="auto"/>
              <w:ind w:left="0" w:firstLine="0" w:firstLineChars="0"/>
              <w:rPr>
                <w:sz w:val="24"/>
                <w:szCs w:val="24"/>
              </w:rPr>
            </w:pPr>
          </w:p>
        </w:tc>
        <w:tc>
          <w:tcPr>
            <w:tcW w:w="874" w:type="dxa"/>
          </w:tcPr>
          <w:p>
            <w:pPr>
              <w:pStyle w:val="3"/>
              <w:spacing w:line="240" w:lineRule="auto"/>
              <w:ind w:left="0" w:firstLine="0" w:firstLineChars="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13" w:type="dxa"/>
          </w:tcPr>
          <w:p>
            <w:pPr>
              <w:pStyle w:val="3"/>
              <w:spacing w:line="240" w:lineRule="auto"/>
              <w:ind w:left="0" w:firstLine="0" w:firstLineChars="0"/>
              <w:jc w:val="left"/>
              <w:rPr>
                <w:sz w:val="24"/>
                <w:szCs w:val="24"/>
              </w:rPr>
            </w:pPr>
            <w:r>
              <w:rPr>
                <w:rFonts w:hint="eastAsia"/>
                <w:sz w:val="24"/>
                <w:szCs w:val="24"/>
              </w:rPr>
              <w:t>紧急现场服务</w:t>
            </w:r>
          </w:p>
        </w:tc>
        <w:tc>
          <w:tcPr>
            <w:tcW w:w="1510" w:type="dxa"/>
            <w:gridSpan w:val="2"/>
          </w:tcPr>
          <w:p>
            <w:pPr>
              <w:pStyle w:val="3"/>
              <w:spacing w:line="240" w:lineRule="auto"/>
              <w:ind w:left="0" w:firstLine="0" w:firstLineChars="0"/>
              <w:rPr>
                <w:sz w:val="24"/>
                <w:szCs w:val="24"/>
              </w:rPr>
            </w:pPr>
          </w:p>
        </w:tc>
        <w:tc>
          <w:tcPr>
            <w:tcW w:w="1413" w:type="dxa"/>
          </w:tcPr>
          <w:p>
            <w:pPr>
              <w:pStyle w:val="3"/>
              <w:spacing w:line="240" w:lineRule="auto"/>
              <w:ind w:left="0" w:firstLine="0" w:firstLineChars="0"/>
              <w:rPr>
                <w:sz w:val="24"/>
                <w:szCs w:val="24"/>
              </w:rPr>
            </w:pPr>
          </w:p>
        </w:tc>
        <w:tc>
          <w:tcPr>
            <w:tcW w:w="1312" w:type="dxa"/>
          </w:tcPr>
          <w:p>
            <w:pPr>
              <w:pStyle w:val="3"/>
              <w:spacing w:line="240" w:lineRule="auto"/>
              <w:ind w:left="0" w:firstLine="0" w:firstLineChars="0"/>
              <w:rPr>
                <w:sz w:val="24"/>
                <w:szCs w:val="24"/>
              </w:rPr>
            </w:pPr>
          </w:p>
        </w:tc>
        <w:tc>
          <w:tcPr>
            <w:tcW w:w="874" w:type="dxa"/>
          </w:tcPr>
          <w:p>
            <w:pPr>
              <w:pStyle w:val="3"/>
              <w:spacing w:line="240" w:lineRule="auto"/>
              <w:ind w:left="0" w:firstLine="0" w:firstLineChars="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13" w:type="dxa"/>
          </w:tcPr>
          <w:p>
            <w:pPr>
              <w:pStyle w:val="3"/>
              <w:spacing w:line="240" w:lineRule="auto"/>
              <w:ind w:left="0" w:firstLine="0" w:firstLineChars="0"/>
              <w:jc w:val="left"/>
              <w:rPr>
                <w:sz w:val="24"/>
                <w:szCs w:val="24"/>
              </w:rPr>
            </w:pPr>
            <w:r>
              <w:rPr>
                <w:rFonts w:hint="eastAsia"/>
                <w:sz w:val="24"/>
                <w:szCs w:val="24"/>
              </w:rPr>
              <w:t>排障服务的质量</w:t>
            </w:r>
          </w:p>
        </w:tc>
        <w:tc>
          <w:tcPr>
            <w:tcW w:w="1510" w:type="dxa"/>
            <w:gridSpan w:val="2"/>
          </w:tcPr>
          <w:p>
            <w:pPr>
              <w:pStyle w:val="3"/>
              <w:spacing w:line="240" w:lineRule="auto"/>
              <w:ind w:left="0" w:firstLine="0" w:firstLineChars="0"/>
              <w:rPr>
                <w:sz w:val="24"/>
                <w:szCs w:val="24"/>
              </w:rPr>
            </w:pPr>
          </w:p>
        </w:tc>
        <w:tc>
          <w:tcPr>
            <w:tcW w:w="1413" w:type="dxa"/>
          </w:tcPr>
          <w:p>
            <w:pPr>
              <w:pStyle w:val="3"/>
              <w:spacing w:line="240" w:lineRule="auto"/>
              <w:ind w:left="0" w:firstLine="0" w:firstLineChars="0"/>
              <w:rPr>
                <w:sz w:val="24"/>
                <w:szCs w:val="24"/>
              </w:rPr>
            </w:pPr>
          </w:p>
        </w:tc>
        <w:tc>
          <w:tcPr>
            <w:tcW w:w="1312" w:type="dxa"/>
          </w:tcPr>
          <w:p>
            <w:pPr>
              <w:pStyle w:val="3"/>
              <w:spacing w:line="240" w:lineRule="auto"/>
              <w:ind w:left="0" w:firstLine="0" w:firstLineChars="0"/>
              <w:rPr>
                <w:sz w:val="24"/>
                <w:szCs w:val="24"/>
              </w:rPr>
            </w:pPr>
          </w:p>
        </w:tc>
        <w:tc>
          <w:tcPr>
            <w:tcW w:w="874" w:type="dxa"/>
          </w:tcPr>
          <w:p>
            <w:pPr>
              <w:pStyle w:val="3"/>
              <w:spacing w:line="240" w:lineRule="auto"/>
              <w:ind w:left="0" w:firstLine="0" w:firstLineChars="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13" w:type="dxa"/>
          </w:tcPr>
          <w:p>
            <w:pPr>
              <w:ind w:firstLine="0" w:firstLineChars="0"/>
            </w:pPr>
            <w:r>
              <w:rPr>
                <w:rFonts w:hint="eastAsia"/>
              </w:rPr>
              <w:t>同样问题或故障是否重复出现</w:t>
            </w:r>
          </w:p>
        </w:tc>
        <w:tc>
          <w:tcPr>
            <w:tcW w:w="1510" w:type="dxa"/>
            <w:gridSpan w:val="2"/>
          </w:tcPr>
          <w:p>
            <w:pPr>
              <w:pStyle w:val="3"/>
              <w:spacing w:line="240" w:lineRule="auto"/>
              <w:ind w:left="0" w:firstLine="0" w:firstLineChars="0"/>
              <w:rPr>
                <w:sz w:val="24"/>
                <w:szCs w:val="24"/>
              </w:rPr>
            </w:pPr>
          </w:p>
        </w:tc>
        <w:tc>
          <w:tcPr>
            <w:tcW w:w="1413" w:type="dxa"/>
          </w:tcPr>
          <w:p>
            <w:pPr>
              <w:pStyle w:val="3"/>
              <w:spacing w:line="240" w:lineRule="auto"/>
              <w:ind w:left="0" w:firstLine="0" w:firstLineChars="0"/>
              <w:rPr>
                <w:sz w:val="24"/>
                <w:szCs w:val="24"/>
              </w:rPr>
            </w:pPr>
          </w:p>
        </w:tc>
        <w:tc>
          <w:tcPr>
            <w:tcW w:w="1312" w:type="dxa"/>
          </w:tcPr>
          <w:p>
            <w:pPr>
              <w:pStyle w:val="3"/>
              <w:spacing w:line="240" w:lineRule="auto"/>
              <w:ind w:left="0" w:firstLine="0" w:firstLineChars="0"/>
              <w:rPr>
                <w:sz w:val="24"/>
                <w:szCs w:val="24"/>
              </w:rPr>
            </w:pPr>
          </w:p>
        </w:tc>
        <w:tc>
          <w:tcPr>
            <w:tcW w:w="874" w:type="dxa"/>
          </w:tcPr>
          <w:p>
            <w:pPr>
              <w:pStyle w:val="3"/>
              <w:spacing w:line="240" w:lineRule="auto"/>
              <w:ind w:left="0" w:firstLine="0" w:firstLineChars="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13" w:type="dxa"/>
          </w:tcPr>
          <w:p>
            <w:pPr>
              <w:pStyle w:val="3"/>
              <w:spacing w:line="240" w:lineRule="auto"/>
              <w:ind w:left="0" w:firstLine="0" w:firstLineChars="0"/>
              <w:jc w:val="left"/>
              <w:rPr>
                <w:sz w:val="24"/>
                <w:szCs w:val="24"/>
              </w:rPr>
            </w:pPr>
            <w:r>
              <w:rPr>
                <w:rFonts w:hint="eastAsia"/>
                <w:sz w:val="24"/>
                <w:szCs w:val="24"/>
              </w:rPr>
              <w:t>升级服务质量</w:t>
            </w:r>
          </w:p>
        </w:tc>
        <w:tc>
          <w:tcPr>
            <w:tcW w:w="1510" w:type="dxa"/>
            <w:gridSpan w:val="2"/>
          </w:tcPr>
          <w:p>
            <w:pPr>
              <w:pStyle w:val="3"/>
              <w:spacing w:line="240" w:lineRule="auto"/>
              <w:ind w:left="0" w:firstLine="0" w:firstLineChars="0"/>
              <w:rPr>
                <w:sz w:val="24"/>
                <w:szCs w:val="24"/>
              </w:rPr>
            </w:pPr>
          </w:p>
        </w:tc>
        <w:tc>
          <w:tcPr>
            <w:tcW w:w="1413" w:type="dxa"/>
          </w:tcPr>
          <w:p>
            <w:pPr>
              <w:pStyle w:val="3"/>
              <w:spacing w:line="240" w:lineRule="auto"/>
              <w:ind w:left="0" w:firstLine="0" w:firstLineChars="0"/>
              <w:rPr>
                <w:sz w:val="24"/>
                <w:szCs w:val="24"/>
              </w:rPr>
            </w:pPr>
          </w:p>
        </w:tc>
        <w:tc>
          <w:tcPr>
            <w:tcW w:w="1312" w:type="dxa"/>
          </w:tcPr>
          <w:p>
            <w:pPr>
              <w:pStyle w:val="3"/>
              <w:spacing w:line="240" w:lineRule="auto"/>
              <w:ind w:left="0" w:firstLine="0" w:firstLineChars="0"/>
              <w:rPr>
                <w:sz w:val="24"/>
                <w:szCs w:val="24"/>
              </w:rPr>
            </w:pPr>
          </w:p>
        </w:tc>
        <w:tc>
          <w:tcPr>
            <w:tcW w:w="874" w:type="dxa"/>
          </w:tcPr>
          <w:p>
            <w:pPr>
              <w:pStyle w:val="3"/>
              <w:spacing w:line="240" w:lineRule="auto"/>
              <w:ind w:left="0" w:firstLine="0" w:firstLineChars="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13" w:type="dxa"/>
          </w:tcPr>
          <w:p>
            <w:pPr>
              <w:pStyle w:val="3"/>
              <w:spacing w:line="240" w:lineRule="auto"/>
              <w:ind w:left="0" w:firstLine="0" w:firstLineChars="0"/>
              <w:jc w:val="left"/>
              <w:rPr>
                <w:sz w:val="24"/>
                <w:szCs w:val="24"/>
              </w:rPr>
            </w:pPr>
            <w:r>
              <w:rPr>
                <w:rFonts w:hint="eastAsia"/>
                <w:sz w:val="24"/>
                <w:szCs w:val="24"/>
              </w:rPr>
              <w:t>工程师的技术水平</w:t>
            </w:r>
          </w:p>
        </w:tc>
        <w:tc>
          <w:tcPr>
            <w:tcW w:w="1510" w:type="dxa"/>
            <w:gridSpan w:val="2"/>
          </w:tcPr>
          <w:p>
            <w:pPr>
              <w:pStyle w:val="3"/>
              <w:spacing w:line="240" w:lineRule="auto"/>
              <w:ind w:left="0" w:firstLine="0" w:firstLineChars="0"/>
              <w:rPr>
                <w:sz w:val="24"/>
                <w:szCs w:val="24"/>
              </w:rPr>
            </w:pPr>
          </w:p>
        </w:tc>
        <w:tc>
          <w:tcPr>
            <w:tcW w:w="1413" w:type="dxa"/>
          </w:tcPr>
          <w:p>
            <w:pPr>
              <w:pStyle w:val="3"/>
              <w:spacing w:line="240" w:lineRule="auto"/>
              <w:ind w:left="0" w:firstLine="0" w:firstLineChars="0"/>
              <w:rPr>
                <w:sz w:val="24"/>
                <w:szCs w:val="24"/>
              </w:rPr>
            </w:pPr>
          </w:p>
        </w:tc>
        <w:tc>
          <w:tcPr>
            <w:tcW w:w="1312" w:type="dxa"/>
          </w:tcPr>
          <w:p>
            <w:pPr>
              <w:pStyle w:val="3"/>
              <w:spacing w:line="240" w:lineRule="auto"/>
              <w:ind w:left="0" w:firstLine="0" w:firstLineChars="0"/>
              <w:rPr>
                <w:sz w:val="24"/>
                <w:szCs w:val="24"/>
              </w:rPr>
            </w:pPr>
          </w:p>
        </w:tc>
        <w:tc>
          <w:tcPr>
            <w:tcW w:w="874" w:type="dxa"/>
          </w:tcPr>
          <w:p>
            <w:pPr>
              <w:pStyle w:val="3"/>
              <w:spacing w:line="240" w:lineRule="auto"/>
              <w:ind w:left="0" w:firstLine="0" w:firstLineChars="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13" w:type="dxa"/>
          </w:tcPr>
          <w:p>
            <w:pPr>
              <w:pStyle w:val="3"/>
              <w:spacing w:line="240" w:lineRule="auto"/>
              <w:ind w:left="0" w:firstLine="0" w:firstLineChars="0"/>
              <w:jc w:val="left"/>
              <w:rPr>
                <w:sz w:val="24"/>
                <w:szCs w:val="24"/>
              </w:rPr>
            </w:pPr>
            <w:r>
              <w:rPr>
                <w:rFonts w:hint="eastAsia"/>
                <w:sz w:val="24"/>
                <w:szCs w:val="24"/>
              </w:rPr>
              <w:t>技术培训</w:t>
            </w:r>
          </w:p>
        </w:tc>
        <w:tc>
          <w:tcPr>
            <w:tcW w:w="1510" w:type="dxa"/>
            <w:gridSpan w:val="2"/>
          </w:tcPr>
          <w:p>
            <w:pPr>
              <w:pStyle w:val="3"/>
              <w:spacing w:line="240" w:lineRule="auto"/>
              <w:ind w:left="0" w:firstLine="0" w:firstLineChars="0"/>
              <w:rPr>
                <w:sz w:val="24"/>
                <w:szCs w:val="24"/>
              </w:rPr>
            </w:pPr>
          </w:p>
        </w:tc>
        <w:tc>
          <w:tcPr>
            <w:tcW w:w="1413" w:type="dxa"/>
          </w:tcPr>
          <w:p>
            <w:pPr>
              <w:pStyle w:val="3"/>
              <w:spacing w:line="240" w:lineRule="auto"/>
              <w:ind w:left="0" w:firstLine="0" w:firstLineChars="0"/>
              <w:rPr>
                <w:sz w:val="24"/>
                <w:szCs w:val="24"/>
              </w:rPr>
            </w:pPr>
          </w:p>
        </w:tc>
        <w:tc>
          <w:tcPr>
            <w:tcW w:w="1312" w:type="dxa"/>
          </w:tcPr>
          <w:p>
            <w:pPr>
              <w:pStyle w:val="3"/>
              <w:spacing w:line="240" w:lineRule="auto"/>
              <w:ind w:left="0" w:firstLine="0" w:firstLineChars="0"/>
              <w:rPr>
                <w:sz w:val="24"/>
                <w:szCs w:val="24"/>
              </w:rPr>
            </w:pPr>
          </w:p>
        </w:tc>
        <w:tc>
          <w:tcPr>
            <w:tcW w:w="874" w:type="dxa"/>
          </w:tcPr>
          <w:p>
            <w:pPr>
              <w:pStyle w:val="3"/>
              <w:spacing w:line="240" w:lineRule="auto"/>
              <w:ind w:left="0" w:firstLine="0" w:firstLineChars="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13" w:type="dxa"/>
          </w:tcPr>
          <w:p>
            <w:pPr>
              <w:pStyle w:val="3"/>
              <w:spacing w:line="240" w:lineRule="auto"/>
              <w:ind w:left="0" w:firstLine="0" w:firstLineChars="0"/>
              <w:jc w:val="left"/>
              <w:rPr>
                <w:sz w:val="24"/>
                <w:szCs w:val="24"/>
              </w:rPr>
            </w:pPr>
            <w:r>
              <w:rPr>
                <w:rFonts w:hint="eastAsia"/>
                <w:sz w:val="24"/>
                <w:szCs w:val="24"/>
              </w:rPr>
              <w:t>...</w:t>
            </w:r>
          </w:p>
        </w:tc>
        <w:tc>
          <w:tcPr>
            <w:tcW w:w="1510" w:type="dxa"/>
            <w:gridSpan w:val="2"/>
          </w:tcPr>
          <w:p>
            <w:pPr>
              <w:pStyle w:val="3"/>
              <w:spacing w:line="240" w:lineRule="auto"/>
              <w:ind w:left="0" w:firstLine="0" w:firstLineChars="0"/>
              <w:rPr>
                <w:sz w:val="24"/>
                <w:szCs w:val="24"/>
              </w:rPr>
            </w:pPr>
          </w:p>
        </w:tc>
        <w:tc>
          <w:tcPr>
            <w:tcW w:w="1413" w:type="dxa"/>
          </w:tcPr>
          <w:p>
            <w:pPr>
              <w:pStyle w:val="3"/>
              <w:spacing w:line="240" w:lineRule="auto"/>
              <w:ind w:left="0" w:firstLine="0" w:firstLineChars="0"/>
              <w:rPr>
                <w:sz w:val="24"/>
                <w:szCs w:val="24"/>
              </w:rPr>
            </w:pPr>
          </w:p>
        </w:tc>
        <w:tc>
          <w:tcPr>
            <w:tcW w:w="1312" w:type="dxa"/>
          </w:tcPr>
          <w:p>
            <w:pPr>
              <w:pStyle w:val="3"/>
              <w:spacing w:line="240" w:lineRule="auto"/>
              <w:ind w:left="0" w:firstLine="0" w:firstLineChars="0"/>
              <w:rPr>
                <w:sz w:val="24"/>
                <w:szCs w:val="24"/>
              </w:rPr>
            </w:pPr>
          </w:p>
        </w:tc>
        <w:tc>
          <w:tcPr>
            <w:tcW w:w="874" w:type="dxa"/>
          </w:tcPr>
          <w:p>
            <w:pPr>
              <w:pStyle w:val="3"/>
              <w:spacing w:line="240" w:lineRule="auto"/>
              <w:ind w:left="0" w:firstLine="0" w:firstLineChars="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13" w:type="dxa"/>
          </w:tcPr>
          <w:p>
            <w:pPr>
              <w:pStyle w:val="3"/>
              <w:spacing w:line="240" w:lineRule="auto"/>
              <w:ind w:left="0" w:firstLine="0" w:firstLineChars="0"/>
              <w:jc w:val="left"/>
              <w:rPr>
                <w:sz w:val="24"/>
                <w:szCs w:val="24"/>
              </w:rPr>
            </w:pPr>
            <w:r>
              <w:rPr>
                <w:rFonts w:hint="eastAsia"/>
                <w:sz w:val="24"/>
                <w:szCs w:val="24"/>
              </w:rPr>
              <w:t>现场服务情况</w:t>
            </w:r>
          </w:p>
        </w:tc>
        <w:tc>
          <w:tcPr>
            <w:tcW w:w="1510" w:type="dxa"/>
            <w:gridSpan w:val="2"/>
          </w:tcPr>
          <w:p>
            <w:pPr>
              <w:pStyle w:val="3"/>
              <w:spacing w:line="240" w:lineRule="auto"/>
              <w:ind w:left="0" w:firstLine="0" w:firstLineChars="0"/>
              <w:rPr>
                <w:sz w:val="24"/>
                <w:szCs w:val="24"/>
              </w:rPr>
            </w:pPr>
          </w:p>
        </w:tc>
        <w:tc>
          <w:tcPr>
            <w:tcW w:w="1413" w:type="dxa"/>
          </w:tcPr>
          <w:p>
            <w:pPr>
              <w:pStyle w:val="3"/>
              <w:spacing w:line="240" w:lineRule="auto"/>
              <w:ind w:left="0" w:firstLine="0" w:firstLineChars="0"/>
              <w:rPr>
                <w:sz w:val="24"/>
                <w:szCs w:val="24"/>
              </w:rPr>
            </w:pPr>
          </w:p>
        </w:tc>
        <w:tc>
          <w:tcPr>
            <w:tcW w:w="1312" w:type="dxa"/>
          </w:tcPr>
          <w:p>
            <w:pPr>
              <w:pStyle w:val="3"/>
              <w:spacing w:line="240" w:lineRule="auto"/>
              <w:ind w:left="0" w:firstLine="0" w:firstLineChars="0"/>
              <w:rPr>
                <w:sz w:val="24"/>
                <w:szCs w:val="24"/>
              </w:rPr>
            </w:pPr>
          </w:p>
        </w:tc>
        <w:tc>
          <w:tcPr>
            <w:tcW w:w="874" w:type="dxa"/>
          </w:tcPr>
          <w:p>
            <w:pPr>
              <w:pStyle w:val="3"/>
              <w:spacing w:line="240" w:lineRule="auto"/>
              <w:ind w:left="0" w:firstLine="0" w:firstLineChars="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13" w:type="dxa"/>
          </w:tcPr>
          <w:p>
            <w:pPr>
              <w:pStyle w:val="3"/>
              <w:spacing w:line="240" w:lineRule="auto"/>
              <w:ind w:left="0" w:firstLine="0" w:firstLineChars="0"/>
              <w:jc w:val="left"/>
              <w:rPr>
                <w:sz w:val="24"/>
                <w:szCs w:val="24"/>
              </w:rPr>
            </w:pPr>
            <w:r>
              <w:rPr>
                <w:rFonts w:hint="eastAsia"/>
                <w:sz w:val="24"/>
                <w:szCs w:val="24"/>
              </w:rPr>
              <w:t>服务改进措施</w:t>
            </w:r>
          </w:p>
        </w:tc>
        <w:tc>
          <w:tcPr>
            <w:tcW w:w="1510" w:type="dxa"/>
            <w:gridSpan w:val="2"/>
          </w:tcPr>
          <w:p>
            <w:pPr>
              <w:pStyle w:val="3"/>
              <w:spacing w:line="240" w:lineRule="auto"/>
              <w:ind w:left="0" w:firstLine="0" w:firstLineChars="0"/>
              <w:rPr>
                <w:sz w:val="24"/>
                <w:szCs w:val="24"/>
              </w:rPr>
            </w:pPr>
          </w:p>
        </w:tc>
        <w:tc>
          <w:tcPr>
            <w:tcW w:w="1413" w:type="dxa"/>
          </w:tcPr>
          <w:p>
            <w:pPr>
              <w:pStyle w:val="3"/>
              <w:spacing w:line="240" w:lineRule="auto"/>
              <w:ind w:left="0" w:firstLine="0" w:firstLineChars="0"/>
              <w:rPr>
                <w:sz w:val="24"/>
                <w:szCs w:val="24"/>
              </w:rPr>
            </w:pPr>
          </w:p>
        </w:tc>
        <w:tc>
          <w:tcPr>
            <w:tcW w:w="1312" w:type="dxa"/>
          </w:tcPr>
          <w:p>
            <w:pPr>
              <w:pStyle w:val="3"/>
              <w:spacing w:line="240" w:lineRule="auto"/>
              <w:ind w:left="0" w:firstLine="0" w:firstLineChars="0"/>
              <w:rPr>
                <w:sz w:val="24"/>
                <w:szCs w:val="24"/>
              </w:rPr>
            </w:pPr>
          </w:p>
        </w:tc>
        <w:tc>
          <w:tcPr>
            <w:tcW w:w="874" w:type="dxa"/>
          </w:tcPr>
          <w:p>
            <w:pPr>
              <w:pStyle w:val="3"/>
              <w:spacing w:line="240" w:lineRule="auto"/>
              <w:ind w:left="0" w:firstLine="0" w:firstLineChars="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13" w:type="dxa"/>
          </w:tcPr>
          <w:p>
            <w:pPr>
              <w:pStyle w:val="3"/>
              <w:spacing w:line="240" w:lineRule="auto"/>
              <w:ind w:left="0" w:firstLine="0" w:firstLineChars="0"/>
              <w:jc w:val="left"/>
              <w:rPr>
                <w:sz w:val="24"/>
                <w:szCs w:val="24"/>
              </w:rPr>
            </w:pPr>
            <w:r>
              <w:rPr>
                <w:rFonts w:hint="eastAsia"/>
                <w:sz w:val="24"/>
                <w:szCs w:val="24"/>
              </w:rPr>
              <w:t>评价得分（平均分）</w:t>
            </w:r>
          </w:p>
        </w:tc>
        <w:tc>
          <w:tcPr>
            <w:tcW w:w="5109" w:type="dxa"/>
            <w:gridSpan w:val="5"/>
          </w:tcPr>
          <w:p>
            <w:pPr>
              <w:pStyle w:val="3"/>
              <w:spacing w:line="240" w:lineRule="auto"/>
              <w:ind w:left="0" w:firstLine="0" w:firstLineChars="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522" w:type="dxa"/>
            <w:gridSpan w:val="6"/>
          </w:tcPr>
          <w:p>
            <w:pPr>
              <w:pStyle w:val="3"/>
              <w:spacing w:line="240" w:lineRule="auto"/>
              <w:ind w:left="0" w:firstLine="0" w:firstLineChars="0"/>
              <w:rPr>
                <w:sz w:val="24"/>
                <w:szCs w:val="24"/>
              </w:rPr>
            </w:pPr>
            <w:r>
              <w:rPr>
                <w:rFonts w:hint="eastAsia"/>
                <w:sz w:val="24"/>
                <w:szCs w:val="24"/>
              </w:rPr>
              <w:t>评价等级：口A级           口B级            口C级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0" w:hRule="atLeast"/>
        </w:trPr>
        <w:tc>
          <w:tcPr>
            <w:tcW w:w="8522" w:type="dxa"/>
            <w:gridSpan w:val="6"/>
          </w:tcPr>
          <w:p>
            <w:pPr>
              <w:pStyle w:val="3"/>
              <w:ind w:left="0" w:firstLine="0" w:firstLineChars="0"/>
              <w:rPr>
                <w:sz w:val="24"/>
                <w:szCs w:val="24"/>
              </w:rPr>
            </w:pPr>
            <w:r>
              <w:rPr>
                <w:rFonts w:hint="eastAsia"/>
                <w:sz w:val="24"/>
                <w:szCs w:val="24"/>
              </w:rPr>
              <w:t>评价意见：</w:t>
            </w:r>
          </w:p>
          <w:p>
            <w:pPr>
              <w:pStyle w:val="11"/>
              <w:ind w:firstLine="0" w:firstLineChars="0"/>
              <w:rPr>
                <w:sz w:val="24"/>
                <w:szCs w:val="24"/>
              </w:rPr>
            </w:pPr>
          </w:p>
          <w:p>
            <w:pPr>
              <w:pStyle w:val="11"/>
              <w:ind w:firstLine="0" w:firstLineChars="0"/>
              <w:rPr>
                <w:sz w:val="24"/>
                <w:szCs w:val="24"/>
              </w:rPr>
            </w:pPr>
          </w:p>
          <w:p>
            <w:pPr>
              <w:pStyle w:val="11"/>
              <w:ind w:firstLine="0" w:firstLineChars="0"/>
              <w:rPr>
                <w:sz w:val="24"/>
                <w:szCs w:val="24"/>
              </w:rPr>
            </w:pPr>
            <w:r>
              <w:rPr>
                <w:rFonts w:hint="eastAsia"/>
                <w:sz w:val="24"/>
                <w:szCs w:val="24"/>
              </w:rPr>
              <w:t>考核评价小组成员签字：                      考核评价小组组长签字：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3" w:hRule="atLeast"/>
        </w:trPr>
        <w:tc>
          <w:tcPr>
            <w:tcW w:w="3962" w:type="dxa"/>
            <w:gridSpan w:val="2"/>
          </w:tcPr>
          <w:p>
            <w:pPr>
              <w:pStyle w:val="11"/>
              <w:ind w:firstLine="0" w:firstLineChars="0"/>
              <w:rPr>
                <w:sz w:val="24"/>
                <w:szCs w:val="24"/>
              </w:rPr>
            </w:pPr>
            <w:r>
              <w:rPr>
                <w:rFonts w:hint="eastAsia"/>
                <w:sz w:val="24"/>
                <w:szCs w:val="24"/>
              </w:rPr>
              <w:t>考核评价部门负责人签字盖章：</w:t>
            </w:r>
          </w:p>
        </w:tc>
        <w:tc>
          <w:tcPr>
            <w:tcW w:w="4560" w:type="dxa"/>
            <w:gridSpan w:val="4"/>
          </w:tcPr>
          <w:p>
            <w:pPr>
              <w:pStyle w:val="11"/>
              <w:ind w:firstLine="0" w:firstLineChars="0"/>
              <w:rPr>
                <w:sz w:val="24"/>
                <w:szCs w:val="24"/>
              </w:rPr>
            </w:pPr>
            <w:r>
              <w:rPr>
                <w:rFonts w:hint="eastAsia"/>
                <w:sz w:val="24"/>
                <w:szCs w:val="24"/>
              </w:rPr>
              <w:t>服务单位签字盖章：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522" w:type="dxa"/>
            <w:gridSpan w:val="6"/>
          </w:tcPr>
          <w:p>
            <w:pPr>
              <w:spacing w:line="400" w:lineRule="atLeast"/>
              <w:ind w:firstLine="0" w:firstLineChars="0"/>
            </w:pPr>
            <w:r>
              <w:rPr>
                <w:rFonts w:hint="eastAsia"/>
              </w:rPr>
              <w:t>注:1.本表一式两份，一份由考核评价部门留存;一份由服务单位留存。</w:t>
            </w:r>
          </w:p>
          <w:p>
            <w:pPr>
              <w:numPr>
                <w:ilvl w:val="0"/>
                <w:numId w:val="6"/>
              </w:numPr>
              <w:spacing w:line="400" w:lineRule="atLeast"/>
              <w:ind w:firstLine="0" w:firstLineChars="0"/>
            </w:pPr>
            <w:r>
              <w:rPr>
                <w:rFonts w:hint="eastAsia"/>
              </w:rPr>
              <w:t>A 级指考核得分在 90分(含) 以上的服务商; B 级指考核得分在 80分(含)至 89 分的服务商:C 级指考核得分在 80 分以下的服务商</w:t>
            </w:r>
          </w:p>
          <w:p>
            <w:pPr>
              <w:pStyle w:val="3"/>
              <w:ind w:left="0" w:firstLine="0" w:firstLineChars="0"/>
              <w:jc w:val="left"/>
            </w:pPr>
            <w:r>
              <w:rPr>
                <w:rFonts w:hint="eastAsia" w:ascii="Times New Roman" w:hAnsi="Times New Roman"/>
                <w:sz w:val="24"/>
                <w:szCs w:val="24"/>
              </w:rPr>
              <w:t>3.合格等级划分：A级：合格，B级、C级：不合格</w:t>
            </w:r>
          </w:p>
        </w:tc>
      </w:tr>
    </w:tbl>
    <w:p>
      <w:pPr>
        <w:pStyle w:val="6"/>
        <w:adjustRightInd w:val="0"/>
        <w:spacing w:before="120" w:after="120" w:line="360" w:lineRule="auto"/>
        <w:ind w:firstLine="0" w:firstLineChars="0"/>
        <w:textAlignment w:val="baseline"/>
        <w:outlineLvl w:val="0"/>
        <w:rPr>
          <w:rFonts w:hint="eastAsia" w:ascii="宋体" w:hAnsi="宋体"/>
          <w:bCs w:val="0"/>
          <w:color w:val="000000"/>
          <w:kern w:val="28"/>
          <w:sz w:val="30"/>
          <w:szCs w:val="30"/>
          <w:lang w:val="en-US" w:eastAsia="zh-CN"/>
        </w:rPr>
      </w:pPr>
      <w:r>
        <w:rPr>
          <w:rFonts w:hint="eastAsia" w:ascii="宋体" w:hAnsi="宋体"/>
          <w:bCs w:val="0"/>
          <w:color w:val="000000"/>
          <w:kern w:val="28"/>
          <w:sz w:val="30"/>
          <w:szCs w:val="30"/>
          <w:lang w:val="en-US" w:eastAsia="zh-CN"/>
        </w:rPr>
        <w:t>付款条件和方式</w:t>
      </w:r>
      <w:bookmarkStart w:id="18" w:name="_GoBack"/>
      <w:bookmarkEnd w:id="18"/>
    </w:p>
    <w:p>
      <w:pPr>
        <w:widowControl/>
        <w:spacing w:line="400" w:lineRule="atLeast"/>
        <w:ind w:firstLine="480"/>
        <w:jc w:val="left"/>
        <w:rPr>
          <w:rFonts w:ascii="宋体" w:hAnsi="宋体" w:cs="宋体"/>
        </w:rPr>
      </w:pPr>
      <w:r>
        <w:rPr>
          <w:rFonts w:hint="eastAsia" w:ascii="宋体" w:hAnsi="宋体" w:cs="宋体"/>
        </w:rPr>
        <w:t>每</w:t>
      </w:r>
      <w:r>
        <w:rPr>
          <w:rFonts w:hint="eastAsia" w:ascii="宋体" w:hAnsi="宋体" w:cs="宋体"/>
          <w:lang w:eastAsia="zh-CN"/>
        </w:rPr>
        <w:t>半年</w:t>
      </w:r>
      <w:r>
        <w:rPr>
          <w:rFonts w:hint="eastAsia" w:ascii="宋体" w:hAnsi="宋体" w:cs="宋体"/>
        </w:rPr>
        <w:t>服务期作为一个</w:t>
      </w:r>
      <w:r>
        <w:rPr>
          <w:rFonts w:hint="eastAsia" w:ascii="宋体" w:hAnsi="宋体" w:cs="宋体"/>
          <w:lang w:val="en-US" w:eastAsia="zh-CN"/>
        </w:rPr>
        <w:t>付款</w:t>
      </w:r>
      <w:r>
        <w:rPr>
          <w:rFonts w:hint="eastAsia" w:ascii="宋体" w:hAnsi="宋体" w:cs="宋体"/>
        </w:rPr>
        <w:t>周期，甲方按照服务内容、</w:t>
      </w:r>
      <w:r>
        <w:rPr>
          <w:rFonts w:hint="eastAsia" w:ascii="宋体" w:hAnsi="宋体" w:cs="宋体"/>
          <w:lang w:val="en-US" w:eastAsia="zh-CN"/>
        </w:rPr>
        <w:t>服务质量、</w:t>
      </w:r>
      <w:r>
        <w:rPr>
          <w:rFonts w:hint="eastAsia" w:ascii="宋体" w:hAnsi="宋体" w:cs="宋体"/>
        </w:rPr>
        <w:t>服务条款对乙方进行考核，按《青海红十字医院服务商监督考核评价打分表》</w:t>
      </w:r>
      <w:r>
        <w:rPr>
          <w:rFonts w:hint="eastAsia" w:ascii="宋体" w:hAnsi="宋体" w:cs="宋体"/>
          <w:lang w:val="en-US" w:eastAsia="zh-CN"/>
        </w:rPr>
        <w:t>平均得分</w:t>
      </w:r>
      <w:r>
        <w:rPr>
          <w:rFonts w:hint="eastAsia" w:ascii="宋体" w:hAnsi="宋体" w:cs="宋体"/>
        </w:rPr>
        <w:t>结果支付年度服务费的</w:t>
      </w:r>
      <w:r>
        <w:rPr>
          <w:rFonts w:hint="eastAsia" w:ascii="宋体" w:hAnsi="宋体" w:cs="宋体"/>
          <w:lang w:eastAsia="zh-CN"/>
        </w:rPr>
        <w:t>50</w:t>
      </w:r>
      <w:r>
        <w:rPr>
          <w:rFonts w:hint="eastAsia" w:ascii="宋体" w:hAnsi="宋体" w:cs="宋体"/>
        </w:rPr>
        <w:t>%。如乙方的服务</w:t>
      </w:r>
      <w:r>
        <w:rPr>
          <w:rFonts w:hint="eastAsia" w:ascii="宋体" w:hAnsi="宋体" w:cs="宋体"/>
          <w:lang w:val="en-US" w:eastAsia="zh-CN"/>
        </w:rPr>
        <w:t>未</w:t>
      </w:r>
      <w:r>
        <w:rPr>
          <w:rFonts w:hint="eastAsia" w:ascii="宋体" w:hAnsi="宋体" w:cs="宋体"/>
        </w:rPr>
        <w:t>能满足合同约定，经甲乙双方核实无误后，按双方确认应扣款项后支付</w:t>
      </w:r>
      <w:r>
        <w:rPr>
          <w:rFonts w:hint="eastAsia" w:ascii="宋体" w:hAnsi="宋体" w:cs="宋体"/>
          <w:lang w:eastAsia="zh-CN"/>
        </w:rPr>
        <w:t>半年</w:t>
      </w:r>
      <w:r>
        <w:rPr>
          <w:rFonts w:hint="eastAsia" w:ascii="宋体" w:hAnsi="宋体" w:cs="宋体"/>
        </w:rPr>
        <w:t>服务费，甲方有权给予警告、扣除相应比例服务费、解除合同，具体方式为：</w:t>
      </w:r>
    </w:p>
    <w:p>
      <w:pPr>
        <w:widowControl/>
        <w:spacing w:line="400" w:lineRule="atLeast"/>
        <w:ind w:firstLine="480"/>
        <w:jc w:val="left"/>
        <w:rPr>
          <w:rFonts w:hint="eastAsia" w:ascii="宋体" w:hAnsi="宋体" w:eastAsia="宋体" w:cs="宋体"/>
          <w:lang w:eastAsia="zh-CN"/>
        </w:rPr>
      </w:pPr>
      <w:r>
        <w:rPr>
          <w:rFonts w:hint="eastAsia" w:ascii="宋体" w:hAnsi="宋体" w:cs="宋体"/>
        </w:rPr>
        <w:t>1.考核评价结果A级：全额支付年度服务费的</w:t>
      </w:r>
      <w:r>
        <w:rPr>
          <w:rFonts w:hint="eastAsia" w:ascii="宋体" w:hAnsi="宋体" w:cs="宋体"/>
          <w:lang w:eastAsia="zh-CN"/>
        </w:rPr>
        <w:t>50</w:t>
      </w:r>
      <w:r>
        <w:rPr>
          <w:rFonts w:hint="eastAsia" w:ascii="宋体" w:hAnsi="宋体" w:cs="宋体"/>
        </w:rPr>
        <w:t>%</w:t>
      </w:r>
      <w:r>
        <w:rPr>
          <w:rFonts w:hint="eastAsia" w:ascii="宋体" w:hAnsi="宋体" w:cs="宋体"/>
          <w:lang w:eastAsia="zh-CN"/>
        </w:rPr>
        <w:t>；</w:t>
      </w:r>
    </w:p>
    <w:p>
      <w:pPr>
        <w:widowControl/>
        <w:spacing w:line="400" w:lineRule="atLeast"/>
        <w:ind w:firstLine="480"/>
        <w:jc w:val="left"/>
        <w:rPr>
          <w:rFonts w:hint="eastAsia" w:ascii="宋体" w:hAnsi="宋体" w:eastAsia="宋体" w:cs="宋体"/>
          <w:lang w:eastAsia="zh-CN"/>
        </w:rPr>
      </w:pPr>
      <w:r>
        <w:rPr>
          <w:rFonts w:hint="eastAsia" w:ascii="宋体" w:hAnsi="宋体" w:cs="宋体"/>
        </w:rPr>
        <w:t>2.考核评价结果B级：延后一个月结算，扣除</w:t>
      </w:r>
      <w:r>
        <w:rPr>
          <w:rFonts w:hint="eastAsia" w:ascii="宋体" w:hAnsi="宋体" w:cs="宋体"/>
          <w:lang w:eastAsia="zh-CN"/>
        </w:rPr>
        <w:t>半年</w:t>
      </w:r>
      <w:r>
        <w:rPr>
          <w:rFonts w:hint="eastAsia" w:ascii="宋体" w:hAnsi="宋体" w:cs="宋体"/>
        </w:rPr>
        <w:t>服务费的</w:t>
      </w:r>
      <w:r>
        <w:rPr>
          <w:rFonts w:hint="eastAsia" w:ascii="宋体" w:hAnsi="宋体" w:cs="宋体"/>
          <w:lang w:val="en-US" w:eastAsia="zh-CN"/>
        </w:rPr>
        <w:t>3</w:t>
      </w:r>
      <w:r>
        <w:rPr>
          <w:rFonts w:hint="eastAsia" w:ascii="宋体" w:hAnsi="宋体" w:cs="宋体"/>
        </w:rPr>
        <w:t>%</w:t>
      </w:r>
      <w:r>
        <w:rPr>
          <w:rFonts w:hint="eastAsia" w:ascii="宋体" w:hAnsi="宋体" w:cs="宋体"/>
          <w:lang w:eastAsia="zh-CN"/>
        </w:rPr>
        <w:t>；</w:t>
      </w:r>
    </w:p>
    <w:p>
      <w:pPr>
        <w:widowControl/>
        <w:spacing w:line="400" w:lineRule="atLeast"/>
        <w:ind w:firstLine="480"/>
        <w:jc w:val="left"/>
        <w:rPr>
          <w:rFonts w:hint="eastAsia" w:ascii="宋体" w:hAnsi="宋体" w:eastAsia="宋体" w:cs="宋体"/>
          <w:lang w:eastAsia="zh-CN"/>
        </w:rPr>
      </w:pPr>
      <w:r>
        <w:rPr>
          <w:rFonts w:hint="eastAsia" w:ascii="宋体" w:hAnsi="宋体" w:cs="宋体"/>
        </w:rPr>
        <w:t>3.考核评价结果C级：甲方可单方面解除合同，</w:t>
      </w:r>
      <w:r>
        <w:rPr>
          <w:rFonts w:hint="eastAsia" w:ascii="宋体" w:hAnsi="宋体" w:cs="宋体"/>
          <w:lang w:val="en-US" w:eastAsia="zh-CN"/>
        </w:rPr>
        <w:t>书面告知乙方，合同终止日期以甲方书面告知乙方日期为准，</w:t>
      </w:r>
      <w:r>
        <w:rPr>
          <w:rFonts w:hint="eastAsia" w:ascii="宋体" w:hAnsi="宋体" w:cs="宋体"/>
        </w:rPr>
        <w:t>不再</w:t>
      </w:r>
      <w:r>
        <w:rPr>
          <w:rFonts w:hint="eastAsia" w:ascii="宋体" w:hAnsi="宋体" w:cs="宋体"/>
          <w:lang w:val="en-US" w:eastAsia="zh-CN"/>
        </w:rPr>
        <w:t>支付本服务周期</w:t>
      </w:r>
      <w:r>
        <w:rPr>
          <w:rFonts w:hint="eastAsia" w:ascii="宋体" w:hAnsi="宋体" w:cs="宋体"/>
        </w:rPr>
        <w:t>的服务费</w:t>
      </w:r>
      <w:r>
        <w:rPr>
          <w:rFonts w:hint="eastAsia" w:ascii="宋体" w:hAnsi="宋体" w:cs="宋体"/>
          <w:lang w:eastAsia="zh-CN"/>
        </w:rPr>
        <w:t>；</w:t>
      </w:r>
    </w:p>
    <w:p>
      <w:pPr>
        <w:widowControl/>
        <w:spacing w:line="400" w:lineRule="atLeast"/>
        <w:ind w:firstLine="480"/>
        <w:jc w:val="left"/>
      </w:pPr>
      <w:r>
        <w:rPr>
          <w:rFonts w:hint="eastAsia" w:ascii="宋体" w:hAnsi="宋体" w:cs="宋体"/>
        </w:rPr>
        <w:t>服务费支付比例按双方书面确认的变更文件做相应调整，甲方按经乙方书面确认的实际考核结果支付维保费用。</w:t>
      </w:r>
    </w:p>
    <w:p>
      <w:pPr>
        <w:spacing w:line="400" w:lineRule="atLeast"/>
        <w:ind w:firstLine="480"/>
        <w:rPr>
          <w:rFonts w:hint="eastAsia" w:ascii="宋体" w:hAnsi="宋体" w:cs="宋体"/>
        </w:rPr>
      </w:pPr>
      <w:r>
        <w:rPr>
          <w:rFonts w:hint="eastAsia" w:ascii="宋体" w:hAnsi="宋体" w:cs="宋体"/>
        </w:rPr>
        <w:t>每次付款前，乙方应按应付金额向甲方提供增值税普通发票。</w:t>
      </w:r>
    </w:p>
    <w:p>
      <w:pPr>
        <w:pStyle w:val="2"/>
        <w:ind w:left="0" w:leftChars="0" w:firstLine="0" w:firstLineChars="0"/>
        <w:rPr>
          <w:rFonts w:hint="eastAsia"/>
        </w:rPr>
      </w:pPr>
    </w:p>
    <w:p>
      <w:pPr>
        <w:pStyle w:val="6"/>
        <w:adjustRightInd w:val="0"/>
        <w:spacing w:before="120" w:after="120" w:line="360" w:lineRule="auto"/>
        <w:ind w:firstLine="0" w:firstLineChars="0"/>
        <w:textAlignment w:val="baseline"/>
        <w:outlineLvl w:val="0"/>
        <w:rPr>
          <w:rFonts w:hint="default" w:ascii="宋体" w:hAnsi="宋体"/>
          <w:bCs w:val="0"/>
          <w:color w:val="000000"/>
          <w:kern w:val="28"/>
          <w:sz w:val="30"/>
          <w:szCs w:val="30"/>
          <w:lang w:val="en-US" w:eastAsia="zh-CN"/>
        </w:rPr>
      </w:pPr>
      <w:r>
        <w:rPr>
          <w:rFonts w:hint="eastAsia" w:ascii="宋体" w:hAnsi="宋体"/>
          <w:bCs w:val="0"/>
          <w:color w:val="000000"/>
          <w:kern w:val="28"/>
          <w:sz w:val="30"/>
          <w:szCs w:val="30"/>
          <w:lang w:val="en-US" w:eastAsia="zh-CN"/>
        </w:rPr>
        <w:t>违约责任</w:t>
      </w:r>
    </w:p>
    <w:p>
      <w:pPr>
        <w:ind w:firstLine="480"/>
        <w:rPr>
          <w:rFonts w:hint="eastAsia" w:eastAsia="宋体"/>
          <w:lang w:val="en-US" w:eastAsia="zh-CN"/>
        </w:rPr>
      </w:pPr>
      <w:r>
        <w:rPr>
          <w:rFonts w:hint="eastAsia" w:ascii="宋体" w:hAnsi="宋体" w:cs="宋体"/>
          <w:lang w:val="en-US" w:eastAsia="zh-CN"/>
        </w:rPr>
        <w:t>1、</w:t>
      </w:r>
      <w:r>
        <w:rPr>
          <w:rFonts w:hint="eastAsia" w:ascii="宋体" w:hAnsi="宋体" w:cs="宋体"/>
        </w:rPr>
        <w:t>乙方服务期间，如出现有效投诉1次，扣除人民币500元，如</w:t>
      </w:r>
      <w:r>
        <w:rPr>
          <w:rFonts w:hint="eastAsia" w:ascii="宋体" w:hAnsi="宋体" w:cs="宋体"/>
          <w:lang w:eastAsia="zh-CN"/>
        </w:rPr>
        <w:t>半年</w:t>
      </w:r>
      <w:r>
        <w:rPr>
          <w:rFonts w:hint="eastAsia" w:ascii="宋体" w:hAnsi="宋体" w:cs="宋体"/>
        </w:rPr>
        <w:t>有效投诉≥3次，再扣除</w:t>
      </w:r>
      <w:r>
        <w:rPr>
          <w:rFonts w:hint="eastAsia" w:ascii="宋体" w:hAnsi="宋体" w:cs="宋体"/>
          <w:lang w:eastAsia="zh-CN"/>
        </w:rPr>
        <w:t>半年</w:t>
      </w:r>
      <w:r>
        <w:rPr>
          <w:rFonts w:hint="eastAsia" w:ascii="宋体" w:hAnsi="宋体" w:cs="宋体"/>
        </w:rPr>
        <w:t>付款总额的</w:t>
      </w:r>
      <w:r>
        <w:rPr>
          <w:rFonts w:hint="eastAsia" w:ascii="宋体" w:hAnsi="宋体" w:cs="宋体"/>
          <w:lang w:val="en-US" w:eastAsia="zh-CN"/>
        </w:rPr>
        <w:t>2</w:t>
      </w:r>
      <w:r>
        <w:rPr>
          <w:rFonts w:hint="eastAsia" w:ascii="宋体" w:hAnsi="宋体" w:cs="宋体"/>
        </w:rPr>
        <w:t>%。</w:t>
      </w:r>
    </w:p>
    <w:p>
      <w:pPr>
        <w:ind w:firstLine="480"/>
        <w:rPr>
          <w:rFonts w:hint="eastAsia" w:ascii="宋体" w:hAnsi="宋体" w:eastAsia="宋体" w:cs="宋体"/>
          <w:lang w:val="en-US" w:eastAsia="zh-CN"/>
        </w:rPr>
      </w:pPr>
      <w:r>
        <w:rPr>
          <w:rFonts w:hint="eastAsia" w:ascii="宋体" w:hAnsi="宋体" w:cs="宋体"/>
          <w:lang w:val="en-US" w:eastAsia="zh-CN"/>
        </w:rPr>
        <w:t>2、</w:t>
      </w:r>
      <w:r>
        <w:rPr>
          <w:rFonts w:hint="eastAsia" w:ascii="宋体" w:hAnsi="宋体" w:cs="宋体"/>
        </w:rPr>
        <w:t>考核评价结果C级：甲方可单方面解除合同，</w:t>
      </w:r>
      <w:r>
        <w:rPr>
          <w:rFonts w:hint="eastAsia" w:ascii="宋体" w:hAnsi="宋体" w:cs="宋体"/>
          <w:lang w:val="en-US" w:eastAsia="zh-CN"/>
        </w:rPr>
        <w:t>书面告知乙方，合同终止日期以甲方书面告知乙方日期为准，</w:t>
      </w:r>
      <w:r>
        <w:rPr>
          <w:rFonts w:hint="eastAsia" w:ascii="宋体" w:hAnsi="宋体" w:cs="宋体"/>
        </w:rPr>
        <w:t>不再</w:t>
      </w:r>
      <w:r>
        <w:rPr>
          <w:rFonts w:hint="eastAsia" w:ascii="宋体" w:hAnsi="宋体" w:cs="宋体"/>
          <w:lang w:val="en-US" w:eastAsia="zh-CN"/>
        </w:rPr>
        <w:t>支付本服务周期</w:t>
      </w:r>
      <w:r>
        <w:rPr>
          <w:rFonts w:hint="eastAsia" w:ascii="宋体" w:hAnsi="宋体" w:cs="宋体"/>
        </w:rPr>
        <w:t>的服务费</w:t>
      </w:r>
      <w:r>
        <w:rPr>
          <w:rFonts w:hint="eastAsia" w:ascii="宋体" w:hAnsi="宋体" w:cs="宋体"/>
          <w:lang w:eastAsia="zh-CN"/>
        </w:rPr>
        <w:t>。</w:t>
      </w:r>
    </w:p>
    <w:p>
      <w:pPr>
        <w:spacing w:line="400" w:lineRule="atLeast"/>
        <w:ind w:firstLine="480"/>
        <w:outlineLvl w:val="9"/>
        <w:rPr>
          <w:rFonts w:hint="eastAsia" w:ascii="宋体" w:hAnsi="宋体" w:cs="宋体"/>
          <w:b/>
          <w:bCs/>
          <w:lang w:val="en-US" w:eastAsia="zh-CN"/>
        </w:rPr>
      </w:pPr>
      <w:r>
        <w:rPr>
          <w:rFonts w:hint="eastAsia" w:ascii="宋体" w:hAnsi="宋体" w:cs="宋体"/>
          <w:b/>
          <w:bCs/>
          <w:lang w:val="en-US" w:eastAsia="zh-CN"/>
        </w:rPr>
        <w:t>注：违约责任扣款与付款条件扣款不互斥。</w:t>
      </w:r>
    </w:p>
    <w:p>
      <w:pPr>
        <w:spacing w:line="400" w:lineRule="atLeast"/>
        <w:ind w:firstLine="480"/>
        <w:rPr>
          <w:rFonts w:asciiTheme="minorEastAsia" w:hAnsiTheme="minorEastAsia" w:eastAsiaTheme="minorEastAsia" w:cstheme="minorEastAsia"/>
        </w:rPr>
      </w:pPr>
    </w:p>
    <w:p>
      <w:pPr>
        <w:pStyle w:val="6"/>
        <w:outlineLvl w:val="0"/>
      </w:pPr>
      <w:r>
        <w:rPr>
          <w:rFonts w:hint="eastAsia"/>
        </w:rPr>
        <w:t>额外服务标准</w:t>
      </w:r>
    </w:p>
    <w:p>
      <w:pPr>
        <w:widowControl/>
        <w:spacing w:line="400" w:lineRule="atLeast"/>
        <w:ind w:left="480" w:leftChars="200" w:firstLine="0" w:firstLineChars="0"/>
        <w:jc w:val="left"/>
        <w:rPr>
          <w:rFonts w:asciiTheme="minorEastAsia" w:hAnsiTheme="minorEastAsia" w:eastAsiaTheme="minorEastAsia" w:cstheme="minorEastAsia"/>
        </w:rPr>
      </w:pPr>
      <w:r>
        <w:rPr>
          <w:rFonts w:hint="eastAsia" w:asciiTheme="minorEastAsia" w:hAnsiTheme="minorEastAsia" w:eastAsiaTheme="minorEastAsia" w:cstheme="minorEastAsia"/>
        </w:rPr>
        <w:t>1.如医院实际工作需要，每年至少免费提供一次服务器迁移服务。</w:t>
      </w:r>
    </w:p>
    <w:p>
      <w:pPr>
        <w:widowControl/>
        <w:spacing w:line="400" w:lineRule="atLeast"/>
        <w:ind w:left="480" w:leftChars="200" w:firstLine="0" w:firstLineChars="0"/>
        <w:jc w:val="left"/>
        <w:rPr>
          <w:rFonts w:asciiTheme="minorEastAsia" w:hAnsiTheme="minorEastAsia" w:eastAsiaTheme="minorEastAsia" w:cstheme="minorEastAsia"/>
        </w:rPr>
      </w:pPr>
      <w:r>
        <w:rPr>
          <w:rFonts w:hint="eastAsia" w:asciiTheme="minorEastAsia" w:hAnsiTheme="minorEastAsia" w:eastAsiaTheme="minorEastAsia" w:cstheme="minorEastAsia"/>
        </w:rPr>
        <w:t>2.修改系统原有整体流程及功能或者增加新的系统功能工作量超过10个工作日的。经双方评估工作量后对费用收取进行另行协商按医院相关招议标流程，签订补充协议。</w:t>
      </w:r>
    </w:p>
    <w:p>
      <w:pPr>
        <w:widowControl/>
        <w:spacing w:line="400" w:lineRule="atLeast"/>
        <w:ind w:firstLine="480"/>
        <w:jc w:val="left"/>
      </w:pPr>
      <w:r>
        <w:rPr>
          <w:rFonts w:hint="eastAsia" w:asciiTheme="minorEastAsia" w:hAnsiTheme="minorEastAsia" w:eastAsiaTheme="minorEastAsia" w:cstheme="minorEastAsia"/>
        </w:rPr>
        <w:t>3.条款未涉及的双方另外协商解决。</w:t>
      </w:r>
    </w:p>
    <w:p>
      <w:pPr>
        <w:pStyle w:val="6"/>
        <w:outlineLvl w:val="0"/>
      </w:pPr>
      <w:r>
        <w:rPr>
          <w:rFonts w:hint="eastAsia"/>
        </w:rPr>
        <w:t>违约责任</w:t>
      </w:r>
    </w:p>
    <w:p>
      <w:pPr>
        <w:ind w:firstLine="480"/>
      </w:pPr>
      <w:r>
        <w:rPr>
          <w:rFonts w:hint="eastAsia" w:ascii="宋体" w:hAnsi="宋体" w:cs="宋体"/>
        </w:rPr>
        <w:t>1、乙方服务期间，如出现有效投诉1次，扣除人民币500元，如半年有效投诉≥6次，再扣除半年付款总额的6%。</w:t>
      </w:r>
    </w:p>
    <w:p>
      <w:pPr>
        <w:ind w:firstLine="480"/>
      </w:pPr>
      <w:r>
        <w:rPr>
          <w:rFonts w:hint="eastAsia" w:ascii="宋体" w:hAnsi="宋体" w:cs="宋体"/>
        </w:rPr>
        <w:t>2、考核评价结果C级：甲方可单方面解除合同，书面告知乙方，合同终止日期以甲方书面告知乙方日期为准，不再支付本服务周期的服务费。</w:t>
      </w:r>
    </w:p>
    <w:p>
      <w:pPr>
        <w:pStyle w:val="6"/>
        <w:outlineLvl w:val="0"/>
      </w:pPr>
      <w:r>
        <w:rPr>
          <w:rFonts w:hint="eastAsia"/>
        </w:rPr>
        <w:t>维护方式</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1.热线支持服务：乙方维护服务人员通过热线电话为用户解答操作、技术问题，以及维护工作质量反馈与监督的服务。</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2.远程网络维护服务：乙方通过网络对甲方所使用的系统提供远程维护及调试的服务。</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3.远程无法排除故障，乙方（2小时内）派工程师到现场。</w:t>
      </w:r>
    </w:p>
    <w:p>
      <w:pPr>
        <w:pStyle w:val="6"/>
        <w:outlineLvl w:val="0"/>
      </w:pPr>
      <w:r>
        <w:rPr>
          <w:rFonts w:hint="eastAsia"/>
        </w:rPr>
        <w:t>维护服务响应时间</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乙方在接到甲方通过电话、信函、传真、电子邮件、网上提交等方式提出服务请求后，10分钟内给予响应并安排提供相应类型服务。</w:t>
      </w:r>
    </w:p>
    <w:p>
      <w:pPr>
        <w:pStyle w:val="6"/>
        <w:outlineLvl w:val="0"/>
      </w:pPr>
      <w:r>
        <w:rPr>
          <w:rFonts w:hint="eastAsia"/>
        </w:rPr>
        <w:t>维保制度</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制定总体建设方案，组织专门力量，加强统一管理、指导和服务,实现维保内容中的软件系统的全面运行维护，保证系统正常运转。</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建立日常维护制度，能按要求时限排除故障，能按要求定期对医院系统进行巡检（分析系统运行状况，查看系统日志，排查故障和进行性能优化，进行预防性检测，以防患于未然）；</w:t>
      </w:r>
    </w:p>
    <w:p>
      <w:pPr>
        <w:pStyle w:val="7"/>
        <w:tabs>
          <w:tab w:val="left" w:pos="1260"/>
        </w:tabs>
        <w:rPr>
          <w:rFonts w:asciiTheme="minorEastAsia" w:hAnsiTheme="minorEastAsia" w:eastAsiaTheme="minorEastAsia" w:cstheme="minorEastAsia"/>
        </w:rPr>
      </w:pPr>
      <w:bookmarkStart w:id="3" w:name="_Toc163850300"/>
      <w:r>
        <w:rPr>
          <w:rFonts w:hint="eastAsia" w:asciiTheme="minorEastAsia" w:hAnsiTheme="minorEastAsia" w:eastAsiaTheme="minorEastAsia" w:cstheme="minorEastAsia"/>
        </w:rPr>
        <w:t>管理</w:t>
      </w:r>
      <w:r>
        <w:rPr>
          <w:rFonts w:hint="eastAsia"/>
        </w:rPr>
        <w:t>制度</w:t>
      </w:r>
      <w:bookmarkEnd w:id="3"/>
    </w:p>
    <w:p>
      <w:pPr>
        <w:pStyle w:val="8"/>
        <w:rPr>
          <w:rFonts w:asciiTheme="minorEastAsia" w:hAnsiTheme="minorEastAsia" w:eastAsiaTheme="minorEastAsia" w:cstheme="minorEastAsia"/>
        </w:rPr>
      </w:pPr>
      <w:r>
        <w:rPr>
          <w:rFonts w:hint="eastAsia" w:asciiTheme="minorEastAsia" w:hAnsiTheme="minorEastAsia" w:eastAsiaTheme="minorEastAsia" w:cstheme="minorEastAsia"/>
        </w:rPr>
        <w:t>安全管理制度</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1.采取严密的安全措施，防止无关用户进入系统。</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2.数据库管理系统的口令必须由专人掌管，并定期更换。禁止同一人掌管操作系统口令和数据库管理系统口令。</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3.操作人员应有互不相同的用户名操作权限，定期更换操作口令。操作人员认真做好操作记录，严禁泄露自己的操作口令。</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4.各岗位操作权限要严格按岗位职责设置，定期检查操作员的权限。</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5.重要岗位的登录过程应增加必要的限制措施。</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6.建立和完善技术监管系统，定期进行系统的安全性、稳定性、可靠性和异常操作等方面的监管。</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7.业务部门的计算机应定人管理，禁止非本部门人员操作或从事与本部门业务工作无关的工作。</w:t>
      </w:r>
    </w:p>
    <w:p>
      <w:pPr>
        <w:widowControl/>
        <w:spacing w:line="400" w:lineRule="atLeast"/>
        <w:ind w:firstLine="480"/>
        <w:jc w:val="left"/>
        <w:rPr>
          <w:rFonts w:asciiTheme="minorEastAsia" w:hAnsiTheme="minorEastAsia" w:eastAsiaTheme="minorEastAsia" w:cstheme="minorEastAsia"/>
        </w:rPr>
      </w:pPr>
      <w:bookmarkStart w:id="4" w:name="_Toc122966921"/>
      <w:r>
        <w:rPr>
          <w:rFonts w:hint="eastAsia" w:asciiTheme="minorEastAsia" w:hAnsiTheme="minorEastAsia" w:eastAsiaTheme="minorEastAsia" w:cstheme="minorEastAsia"/>
        </w:rPr>
        <w:t>数据管理制度</w:t>
      </w:r>
      <w:bookmarkEnd w:id="4"/>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8.对维保人员加强经常性的信息系统安全管理教育和培训，增强系统安全防范意识。</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9.要求严格执行系统管理工作流程、业务需求变更处理流程，通过良好的制度管理，将引发故障的可能性降低到最小。</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10.对操作系统以及数据库的各级用户的口令严格管理，一律采用加密存储的方式，并且定期修改各级口令，杜绝任何形式的密码盗用。</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11.根据信息管理职责划分，可分为计算机系统管理员与业务操作人员。其中需要严格规范每一级别计算机系统管理员的数据操作权限，同时根据不同业务操作人员所操作的业务模块的不同，进行角色划分和表操作的合理授权。</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12.加强数据备份工作的检查和管理，防止在出现任何数据故障时，能够进行快速、完整的数据恢复。</w:t>
      </w:r>
    </w:p>
    <w:p>
      <w:pPr>
        <w:pStyle w:val="8"/>
        <w:rPr>
          <w:rFonts w:asciiTheme="minorEastAsia" w:hAnsiTheme="minorEastAsia" w:eastAsiaTheme="minorEastAsia" w:cstheme="minorEastAsia"/>
        </w:rPr>
      </w:pPr>
      <w:bookmarkStart w:id="5" w:name="_Toc122966922"/>
      <w:r>
        <w:rPr>
          <w:rFonts w:hint="eastAsia" w:asciiTheme="minorEastAsia" w:hAnsiTheme="minorEastAsia" w:eastAsiaTheme="minorEastAsia" w:cstheme="minorEastAsia"/>
        </w:rPr>
        <w:t>人员管理制度</w:t>
      </w:r>
      <w:bookmarkEnd w:id="5"/>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1.多人负责制度：</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每一项与安全有关的活动，都必须有两人或多人在场。这些人员应是主管领导指派的，工作人员忠诚可靠，能胜任此项工作；工作人员应该签署工作情况记录以证明安全工作已得到保障。</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以下各项是与安全有关的活动：</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①访问控制使用证件的发放与回收；</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②信息处理系统使用的媒介发放与回收；</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③处理保密信息；</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④系统的维护；</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⑤系统软件的设计、实现和修改；</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⑥重要程序和数据的删除和销毁等。</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2.任期有限制度：</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一般地讲，任何人最好不要长期担任与安全有关的职务，以免使工作人员认为这个职务是专有的或永久性的。为遵循任期有限原则，工作人员应不定期地循环任职，强制实行休假制度，并规定对工作人员进行轮流培训，以使任期有限制度切实可行。</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3.职责分离制度：</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在信息处理系统工作的人员不要打听、了解或参与职责以外的任何与安全有关的事情，除非系统主管领导批准。</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出于对安全的考虑，下面每组内的两项信息处理工作应当分开。</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①计算机操作与计算机编程；</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②机密资料的接收和传送；</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③安全管理和系统管理；</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④应用程序和系统程序的编制；</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⑤访问证件的管理与其它工作；</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⑥计算机操作与信息处理系统使用媒介的保管等。</w:t>
      </w:r>
    </w:p>
    <w:p>
      <w:pPr>
        <w:pStyle w:val="8"/>
        <w:rPr>
          <w:rFonts w:asciiTheme="minorEastAsia" w:hAnsiTheme="minorEastAsia" w:eastAsiaTheme="minorEastAsia" w:cstheme="minorEastAsia"/>
        </w:rPr>
      </w:pPr>
      <w:bookmarkStart w:id="6" w:name="_Toc122966923"/>
      <w:r>
        <w:rPr>
          <w:rFonts w:hint="eastAsia" w:asciiTheme="minorEastAsia" w:hAnsiTheme="minorEastAsia" w:eastAsiaTheme="minorEastAsia" w:cstheme="minorEastAsia"/>
        </w:rPr>
        <w:t>信息化工作考核制度</w:t>
      </w:r>
      <w:bookmarkEnd w:id="6"/>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如果服务结果不能达到约定要求，经核实无误，将按考核制度对乙方提出警告或给予扣除相应比例服务费的处罚。</w:t>
      </w:r>
    </w:p>
    <w:p>
      <w:pPr>
        <w:pStyle w:val="7"/>
        <w:tabs>
          <w:tab w:val="left" w:pos="1260"/>
        </w:tabs>
        <w:rPr>
          <w:rFonts w:asciiTheme="minorEastAsia" w:hAnsiTheme="minorEastAsia" w:eastAsiaTheme="minorEastAsia" w:cstheme="minorEastAsia"/>
        </w:rPr>
      </w:pPr>
      <w:r>
        <w:rPr>
          <w:rFonts w:hint="eastAsia" w:asciiTheme="minorEastAsia" w:hAnsiTheme="minorEastAsia" w:eastAsiaTheme="minorEastAsia" w:cstheme="minorEastAsia"/>
        </w:rPr>
        <w:t>应急预案</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出现以下几类突发性问题——设备损坏、线路故障、系统错误、操作失误、病毒破坏及非法入侵，针对以上情况提供相应的紧急情况技术支持，必要时给予现场技术支持。</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1.紧急情况处理流程</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提供24小时开机的专职服务工程师和项目经理联系方式，任何时候都可以及时联系到服务工程师对紧急情况进行处理。</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2.重大情况的处理</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对于对业务造成较大影响，较为复杂的紧急情况，有危急情况处理体系，能快速调动相关资源，尽快解决问题。</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3.灾难应急处理流程</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对于灾难应急处理：</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 xml:space="preserve">(1)制定应急计划 </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(2)应急恢复流程培训</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(3)应急业务恢复</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4.安全事件应急处理流程</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5.紧急情况技术支持：</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设备损坏处理：</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帮助医院设备维修人员一同调试，保障系统正常运行。</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系统错误：</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根据错误原因针对系统进行分析，及时修复。</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操作失误：</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提供系统备份、恢复培训，在出现问题时，指导或协同甲方完成系统恢复工作。</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非法入侵：</w:t>
      </w:r>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提供系统专用工具培训工作，使用户掌握漏洞扫描、线路监控等技术，从而定期排查系统的安全隐患。对于已经遭受入侵的系统，为甲方提供相应解决方案。封闭系统的入侵根源。</w:t>
      </w:r>
    </w:p>
    <w:p>
      <w:pPr>
        <w:pStyle w:val="8"/>
        <w:rPr>
          <w:rFonts w:asciiTheme="minorEastAsia" w:hAnsiTheme="minorEastAsia" w:eastAsiaTheme="minorEastAsia" w:cstheme="minorEastAsia"/>
        </w:rPr>
      </w:pPr>
      <w:bookmarkStart w:id="7" w:name="_Toc355456249"/>
      <w:bookmarkStart w:id="8" w:name="_Toc487384522"/>
      <w:bookmarkStart w:id="9" w:name="_Toc487652566"/>
      <w:bookmarkStart w:id="10" w:name="_Toc361176790"/>
      <w:r>
        <w:rPr>
          <w:rFonts w:hint="eastAsia" w:asciiTheme="minorEastAsia" w:hAnsiTheme="minorEastAsia" w:eastAsiaTheme="minorEastAsia" w:cstheme="minorEastAsia"/>
        </w:rPr>
        <w:t>应急响应</w:t>
      </w:r>
      <w:bookmarkEnd w:id="7"/>
      <w:bookmarkEnd w:id="8"/>
      <w:bookmarkEnd w:id="9"/>
      <w:bookmarkEnd w:id="10"/>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在全面安全策略的保护下，系统出现紧急情况的可能性大概有如下情况：</w:t>
      </w:r>
    </w:p>
    <w:p>
      <w:pPr>
        <w:pStyle w:val="8"/>
        <w:rPr>
          <w:rFonts w:asciiTheme="minorEastAsia" w:hAnsiTheme="minorEastAsia" w:eastAsiaTheme="minorEastAsia" w:cstheme="minorEastAsia"/>
        </w:rPr>
      </w:pPr>
      <w:bookmarkStart w:id="11" w:name="_Toc361176791"/>
      <w:bookmarkStart w:id="12" w:name="_Toc355456250"/>
      <w:bookmarkStart w:id="13" w:name="_Toc487652567"/>
      <w:r>
        <w:rPr>
          <w:rFonts w:hint="eastAsia" w:asciiTheme="minorEastAsia" w:hAnsiTheme="minorEastAsia" w:eastAsiaTheme="minorEastAsia" w:cstheme="minorEastAsia"/>
        </w:rPr>
        <w:t>数据库系统故障</w:t>
      </w:r>
      <w:bookmarkEnd w:id="11"/>
      <w:bookmarkEnd w:id="12"/>
      <w:r>
        <w:rPr>
          <w:rFonts w:hint="eastAsia" w:asciiTheme="minorEastAsia" w:hAnsiTheme="minorEastAsia" w:eastAsiaTheme="minorEastAsia" w:cstheme="minorEastAsia"/>
        </w:rPr>
        <w:t>补救</w:t>
      </w:r>
      <w:bookmarkEnd w:id="13"/>
    </w:p>
    <w:p>
      <w:pPr>
        <w:widowControl/>
        <w:spacing w:line="400" w:lineRule="atLeast"/>
        <w:ind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rPr>
        <w:t>数据库系统故障情况下，采取策略保障数据库正常运行的，如果需要数据库DBA人员手工恢复，则及时系统安排DBA人员远程或现场服务。</w:t>
      </w:r>
    </w:p>
    <w:p>
      <w:pPr>
        <w:pStyle w:val="8"/>
        <w:rPr>
          <w:rFonts w:asciiTheme="minorEastAsia" w:hAnsiTheme="minorEastAsia" w:eastAsiaTheme="minorEastAsia" w:cstheme="minorEastAsia"/>
        </w:rPr>
      </w:pPr>
      <w:bookmarkStart w:id="14" w:name="_Toc361176792"/>
      <w:bookmarkStart w:id="15" w:name="_Toc355456251"/>
      <w:bookmarkStart w:id="16" w:name="_Toc487384524"/>
      <w:bookmarkStart w:id="17" w:name="_Toc487652568"/>
      <w:r>
        <w:rPr>
          <w:rFonts w:hint="eastAsia" w:asciiTheme="minorEastAsia" w:hAnsiTheme="minorEastAsia" w:eastAsiaTheme="minorEastAsia" w:cstheme="minorEastAsia"/>
        </w:rPr>
        <w:t>应用系统故障</w:t>
      </w:r>
      <w:bookmarkEnd w:id="14"/>
      <w:bookmarkEnd w:id="15"/>
      <w:bookmarkEnd w:id="16"/>
      <w:r>
        <w:rPr>
          <w:rFonts w:hint="eastAsia" w:asciiTheme="minorEastAsia" w:hAnsiTheme="minorEastAsia" w:eastAsiaTheme="minorEastAsia" w:cstheme="minorEastAsia"/>
        </w:rPr>
        <w:t>补救</w:t>
      </w:r>
      <w:bookmarkEnd w:id="17"/>
    </w:p>
    <w:p>
      <w:pPr>
        <w:widowControl/>
        <w:spacing w:line="400" w:lineRule="atLeast"/>
        <w:ind w:firstLine="480"/>
        <w:jc w:val="left"/>
      </w:pPr>
      <w:r>
        <w:rPr>
          <w:rFonts w:hint="eastAsia" w:asciiTheme="minorEastAsia" w:hAnsiTheme="minorEastAsia" w:eastAsiaTheme="minorEastAsia" w:cstheme="minorEastAsia"/>
        </w:rPr>
        <w:t>在正常运行过程中，如出现系统故障，第一时间解决，不影响业务办理。</w:t>
      </w:r>
    </w:p>
    <w:p>
      <w:pPr>
        <w:ind w:firstLine="480"/>
      </w:pPr>
    </w:p>
    <w:p>
      <w:pPr>
        <w:pStyle w:val="6"/>
        <w:outlineLvl w:val="0"/>
      </w:pPr>
      <w:r>
        <w:rPr>
          <w:rFonts w:hint="eastAsia"/>
        </w:rPr>
        <w:t>附件</w:t>
      </w:r>
    </w:p>
    <w:p>
      <w:pPr>
        <w:pStyle w:val="19"/>
        <w:spacing w:after="120" w:line="360" w:lineRule="auto"/>
        <w:ind w:left="485" w:hanging="484" w:hangingChars="202"/>
        <w:outlineLvl w:val="0"/>
        <w:rPr>
          <w:rFonts w:ascii="宋体" w:hAnsi="宋体"/>
        </w:rPr>
      </w:pPr>
      <w:r>
        <w:rPr>
          <w:rFonts w:hint="eastAsia" w:ascii="宋体" w:hAnsi="宋体"/>
        </w:rPr>
        <w:t>附件一：</w:t>
      </w:r>
    </w:p>
    <w:p>
      <w:pPr>
        <w:ind w:firstLine="602"/>
        <w:jc w:val="center"/>
        <w:outlineLvl w:val="0"/>
        <w:rPr>
          <w:b/>
          <w:bCs/>
          <w:sz w:val="30"/>
          <w:szCs w:val="30"/>
        </w:rPr>
      </w:pPr>
      <w:r>
        <w:rPr>
          <w:rFonts w:hint="eastAsia"/>
          <w:b/>
          <w:bCs/>
          <w:sz w:val="30"/>
          <w:szCs w:val="30"/>
        </w:rPr>
        <w:t>维保设备清单</w:t>
      </w:r>
    </w:p>
    <w:tbl>
      <w:tblPr>
        <w:tblStyle w:val="14"/>
        <w:tblW w:w="7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3"/>
        <w:gridCol w:w="4175"/>
        <w:gridCol w:w="2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exact"/>
          <w:jc w:val="center"/>
        </w:trPr>
        <w:tc>
          <w:tcPr>
            <w:tcW w:w="1093" w:type="dxa"/>
            <w:vAlign w:val="center"/>
          </w:tcPr>
          <w:p>
            <w:pPr>
              <w:ind w:firstLine="0" w:firstLineChars="0"/>
              <w:jc w:val="center"/>
            </w:pPr>
            <w:r>
              <w:rPr>
                <w:rFonts w:hint="eastAsia"/>
              </w:rPr>
              <w:t>序号</w:t>
            </w:r>
          </w:p>
        </w:tc>
        <w:tc>
          <w:tcPr>
            <w:tcW w:w="4175" w:type="dxa"/>
            <w:vAlign w:val="center"/>
          </w:tcPr>
          <w:p>
            <w:pPr>
              <w:ind w:firstLine="480"/>
              <w:jc w:val="center"/>
            </w:pPr>
            <w:r>
              <w:rPr>
                <w:rFonts w:hint="eastAsia"/>
              </w:rPr>
              <w:t>货物名称</w:t>
            </w:r>
          </w:p>
        </w:tc>
        <w:tc>
          <w:tcPr>
            <w:tcW w:w="2437" w:type="dxa"/>
            <w:vAlign w:val="center"/>
          </w:tcPr>
          <w:p>
            <w:pPr>
              <w:ind w:firstLine="0" w:firstLineChars="0"/>
              <w:jc w:val="center"/>
            </w:pPr>
            <w:r>
              <w:rPr>
                <w:rFonts w:hint="eastAsia"/>
              </w:rPr>
              <w:t>型号规格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93" w:type="dxa"/>
            <w:vAlign w:val="center"/>
          </w:tcPr>
          <w:p>
            <w:pPr>
              <w:ind w:firstLine="0" w:firstLineChars="0"/>
              <w:jc w:val="center"/>
            </w:pPr>
            <w:r>
              <w:rPr>
                <w:rFonts w:hint="eastAsia"/>
              </w:rPr>
              <w:t>1</w:t>
            </w:r>
          </w:p>
        </w:tc>
        <w:tc>
          <w:tcPr>
            <w:tcW w:w="4175" w:type="dxa"/>
            <w:vAlign w:val="center"/>
          </w:tcPr>
          <w:p>
            <w:pPr>
              <w:ind w:firstLine="480"/>
              <w:jc w:val="center"/>
            </w:pPr>
            <w:r>
              <w:rPr>
                <w:rFonts w:hint="eastAsia"/>
              </w:rPr>
              <w:t>22寸网络液晶一体机</w:t>
            </w:r>
          </w:p>
        </w:tc>
        <w:tc>
          <w:tcPr>
            <w:tcW w:w="2437" w:type="dxa"/>
            <w:vAlign w:val="center"/>
          </w:tcPr>
          <w:p>
            <w:pPr>
              <w:ind w:firstLine="0" w:firstLineChars="0"/>
              <w:jc w:val="center"/>
            </w:pPr>
            <w:r>
              <w:rPr>
                <w:rFonts w:hint="eastAsia"/>
              </w:rPr>
              <w:t>LED22-MSTV-H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93" w:type="dxa"/>
            <w:vAlign w:val="center"/>
          </w:tcPr>
          <w:p>
            <w:pPr>
              <w:ind w:firstLine="0" w:firstLineChars="0"/>
              <w:jc w:val="center"/>
            </w:pPr>
            <w:r>
              <w:rPr>
                <w:rFonts w:hint="eastAsia"/>
              </w:rPr>
              <w:t>2</w:t>
            </w:r>
          </w:p>
        </w:tc>
        <w:tc>
          <w:tcPr>
            <w:tcW w:w="4175" w:type="dxa"/>
            <w:vAlign w:val="center"/>
          </w:tcPr>
          <w:p>
            <w:pPr>
              <w:ind w:firstLine="480"/>
              <w:jc w:val="center"/>
            </w:pPr>
            <w:r>
              <w:rPr>
                <w:rFonts w:hint="eastAsia"/>
              </w:rPr>
              <w:t>32寸网络液晶一体机</w:t>
            </w:r>
          </w:p>
        </w:tc>
        <w:tc>
          <w:tcPr>
            <w:tcW w:w="2437" w:type="dxa"/>
            <w:vAlign w:val="center"/>
          </w:tcPr>
          <w:p>
            <w:pPr>
              <w:ind w:firstLine="0" w:firstLineChars="0"/>
              <w:jc w:val="center"/>
            </w:pPr>
            <w:r>
              <w:rPr>
                <w:rFonts w:hint="eastAsia"/>
              </w:rPr>
              <w:t>LED32-MSTV-H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93" w:type="dxa"/>
            <w:vAlign w:val="center"/>
          </w:tcPr>
          <w:p>
            <w:pPr>
              <w:ind w:firstLine="0" w:firstLineChars="0"/>
              <w:jc w:val="center"/>
            </w:pPr>
            <w:r>
              <w:rPr>
                <w:rFonts w:hint="eastAsia"/>
              </w:rPr>
              <w:t>3</w:t>
            </w:r>
          </w:p>
        </w:tc>
        <w:tc>
          <w:tcPr>
            <w:tcW w:w="4175" w:type="dxa"/>
            <w:vAlign w:val="center"/>
          </w:tcPr>
          <w:p>
            <w:pPr>
              <w:ind w:firstLine="480"/>
              <w:jc w:val="center"/>
            </w:pPr>
            <w:r>
              <w:rPr>
                <w:rFonts w:hint="eastAsia"/>
              </w:rPr>
              <w:t>47寸网络液晶一体机</w:t>
            </w:r>
          </w:p>
        </w:tc>
        <w:tc>
          <w:tcPr>
            <w:tcW w:w="2437" w:type="dxa"/>
            <w:vAlign w:val="center"/>
          </w:tcPr>
          <w:p>
            <w:pPr>
              <w:ind w:firstLine="0" w:firstLineChars="0"/>
              <w:jc w:val="center"/>
            </w:pPr>
            <w:r>
              <w:rPr>
                <w:rFonts w:hint="eastAsia"/>
              </w:rPr>
              <w:t>LED47-MSTV-H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93" w:type="dxa"/>
            <w:vAlign w:val="center"/>
          </w:tcPr>
          <w:p>
            <w:pPr>
              <w:ind w:firstLine="0" w:firstLineChars="0"/>
              <w:jc w:val="center"/>
            </w:pPr>
            <w:r>
              <w:rPr>
                <w:rFonts w:hint="eastAsia"/>
              </w:rPr>
              <w:t>4</w:t>
            </w:r>
          </w:p>
        </w:tc>
        <w:tc>
          <w:tcPr>
            <w:tcW w:w="4175" w:type="dxa"/>
            <w:vAlign w:val="center"/>
          </w:tcPr>
          <w:p>
            <w:pPr>
              <w:ind w:firstLine="480"/>
              <w:jc w:val="center"/>
            </w:pPr>
            <w:r>
              <w:rPr>
                <w:rFonts w:hint="eastAsia"/>
              </w:rPr>
              <w:t>47寸立式落地屏</w:t>
            </w:r>
          </w:p>
        </w:tc>
        <w:tc>
          <w:tcPr>
            <w:tcW w:w="2437" w:type="dxa"/>
            <w:vAlign w:val="center"/>
          </w:tcPr>
          <w:p>
            <w:pPr>
              <w:ind w:firstLine="0" w:firstLineChars="0"/>
              <w:jc w:val="center"/>
            </w:pPr>
            <w:r>
              <w:rPr>
                <w:rFonts w:hint="eastAsia"/>
              </w:rPr>
              <w:t>LED47L-MSTV-H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93" w:type="dxa"/>
            <w:vAlign w:val="center"/>
          </w:tcPr>
          <w:p>
            <w:pPr>
              <w:tabs>
                <w:tab w:val="left" w:pos="766"/>
              </w:tabs>
              <w:ind w:firstLine="0" w:firstLineChars="0"/>
              <w:jc w:val="center"/>
            </w:pPr>
            <w:r>
              <w:rPr>
                <w:rFonts w:hint="eastAsia"/>
              </w:rPr>
              <w:t>5</w:t>
            </w:r>
          </w:p>
        </w:tc>
        <w:tc>
          <w:tcPr>
            <w:tcW w:w="4175" w:type="dxa"/>
            <w:vAlign w:val="center"/>
          </w:tcPr>
          <w:p>
            <w:pPr>
              <w:ind w:firstLine="480"/>
              <w:jc w:val="center"/>
            </w:pPr>
            <w:r>
              <w:rPr>
                <w:rFonts w:hint="eastAsia"/>
              </w:rPr>
              <w:t>22寸自助报到机</w:t>
            </w:r>
          </w:p>
        </w:tc>
        <w:tc>
          <w:tcPr>
            <w:tcW w:w="2437" w:type="dxa"/>
            <w:vAlign w:val="center"/>
          </w:tcPr>
          <w:p>
            <w:pPr>
              <w:ind w:firstLine="0" w:firstLineChars="0"/>
              <w:jc w:val="center"/>
            </w:pPr>
            <w:r>
              <w:rPr>
                <w:rFonts w:hint="eastAsia"/>
              </w:rPr>
              <w:t>LED22-MSTV-H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93" w:type="dxa"/>
            <w:vAlign w:val="center"/>
          </w:tcPr>
          <w:p>
            <w:pPr>
              <w:ind w:firstLine="0" w:firstLineChars="0"/>
              <w:jc w:val="center"/>
            </w:pPr>
            <w:r>
              <w:rPr>
                <w:rFonts w:hint="eastAsia"/>
              </w:rPr>
              <w:t>6</w:t>
            </w:r>
          </w:p>
        </w:tc>
        <w:tc>
          <w:tcPr>
            <w:tcW w:w="4175" w:type="dxa"/>
            <w:vAlign w:val="center"/>
          </w:tcPr>
          <w:p>
            <w:pPr>
              <w:ind w:firstLine="480"/>
              <w:jc w:val="center"/>
            </w:pPr>
            <w:r>
              <w:rPr>
                <w:rFonts w:hint="eastAsia"/>
              </w:rPr>
              <w:t>功放</w:t>
            </w:r>
          </w:p>
        </w:tc>
        <w:tc>
          <w:tcPr>
            <w:tcW w:w="2437" w:type="dxa"/>
            <w:vAlign w:val="center"/>
          </w:tcPr>
          <w:p>
            <w:pPr>
              <w:ind w:firstLine="0" w:firstLineChars="0"/>
              <w:jc w:val="center"/>
            </w:pPr>
            <w:r>
              <w:rPr>
                <w:rFonts w:hint="eastAsia"/>
              </w:rPr>
              <w:t>85W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93" w:type="dxa"/>
            <w:vAlign w:val="center"/>
          </w:tcPr>
          <w:p>
            <w:pPr>
              <w:ind w:firstLine="0" w:firstLineChars="0"/>
              <w:jc w:val="center"/>
            </w:pPr>
            <w:r>
              <w:rPr>
                <w:rFonts w:hint="eastAsia"/>
              </w:rPr>
              <w:t>7</w:t>
            </w:r>
          </w:p>
        </w:tc>
        <w:tc>
          <w:tcPr>
            <w:tcW w:w="4175" w:type="dxa"/>
            <w:vAlign w:val="center"/>
          </w:tcPr>
          <w:p>
            <w:pPr>
              <w:ind w:firstLine="480"/>
              <w:jc w:val="center"/>
            </w:pPr>
            <w:r>
              <w:rPr>
                <w:rFonts w:hint="eastAsia"/>
              </w:rPr>
              <w:t>吸顶音箱</w:t>
            </w:r>
          </w:p>
        </w:tc>
        <w:tc>
          <w:tcPr>
            <w:tcW w:w="2437" w:type="dxa"/>
            <w:vAlign w:val="center"/>
          </w:tcPr>
          <w:p>
            <w:pPr>
              <w:ind w:firstLine="0" w:firstLineChars="0"/>
              <w:jc w:val="center"/>
            </w:pPr>
            <w:r>
              <w:rPr>
                <w:rFonts w:hint="eastAsia"/>
              </w:rPr>
              <w:t>8W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93" w:type="dxa"/>
            <w:vAlign w:val="center"/>
          </w:tcPr>
          <w:p>
            <w:pPr>
              <w:ind w:firstLine="0" w:firstLineChars="0"/>
              <w:jc w:val="center"/>
              <w:rPr>
                <w:rFonts w:hint="eastAsia"/>
              </w:rPr>
            </w:pPr>
            <w:r>
              <w:rPr>
                <w:rFonts w:hint="eastAsia"/>
              </w:rPr>
              <w:t>8</w:t>
            </w:r>
          </w:p>
        </w:tc>
        <w:tc>
          <w:tcPr>
            <w:tcW w:w="4175" w:type="dxa"/>
            <w:vAlign w:val="center"/>
          </w:tcPr>
          <w:p>
            <w:pPr>
              <w:ind w:firstLine="480"/>
              <w:jc w:val="center"/>
              <w:rPr>
                <w:rFonts w:hint="eastAsia"/>
              </w:rPr>
            </w:pPr>
            <w:r>
              <w:rPr>
                <w:rFonts w:hint="eastAsia"/>
              </w:rPr>
              <w:t>安装支架</w:t>
            </w:r>
          </w:p>
        </w:tc>
        <w:tc>
          <w:tcPr>
            <w:tcW w:w="2437" w:type="dxa"/>
            <w:vAlign w:val="center"/>
          </w:tcPr>
          <w:p>
            <w:pPr>
              <w:ind w:firstLine="0" w:firstLineChars="0"/>
              <w:jc w:val="center"/>
              <w:rPr>
                <w:rFonts w:hint="eastAsia"/>
              </w:rPr>
            </w:pPr>
            <w:r>
              <w:rPr>
                <w:rFonts w:hint="eastAsia"/>
              </w:rPr>
              <w:t>定制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93" w:type="dxa"/>
            <w:vAlign w:val="center"/>
          </w:tcPr>
          <w:p>
            <w:pPr>
              <w:ind w:firstLine="0" w:firstLineChars="0"/>
              <w:jc w:val="center"/>
            </w:pPr>
            <w:r>
              <w:rPr>
                <w:rFonts w:hint="eastAsia"/>
              </w:rPr>
              <w:t>9</w:t>
            </w:r>
          </w:p>
        </w:tc>
        <w:tc>
          <w:tcPr>
            <w:tcW w:w="4175" w:type="dxa"/>
            <w:vAlign w:val="center"/>
          </w:tcPr>
          <w:p>
            <w:pPr>
              <w:ind w:firstLine="480"/>
              <w:jc w:val="center"/>
            </w:pPr>
            <w:r>
              <w:rPr>
                <w:rFonts w:hint="eastAsia"/>
              </w:rPr>
              <w:t>普通门诊分诊管理系统</w:t>
            </w:r>
          </w:p>
        </w:tc>
        <w:tc>
          <w:tcPr>
            <w:tcW w:w="2437" w:type="dxa"/>
            <w:vAlign w:val="center"/>
          </w:tcPr>
          <w:p>
            <w:pPr>
              <w:ind w:firstLine="0" w:firstLineChars="0"/>
              <w:jc w:val="center"/>
            </w:pPr>
            <w:r>
              <w:rPr>
                <w:rFonts w:hint="eastAsia"/>
              </w:rPr>
              <w:t>SHINE-V7.0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93" w:type="dxa"/>
            <w:vAlign w:val="center"/>
          </w:tcPr>
          <w:p>
            <w:pPr>
              <w:ind w:firstLine="0" w:firstLineChars="0"/>
              <w:jc w:val="center"/>
              <w:rPr>
                <w:rFonts w:hint="eastAsia"/>
              </w:rPr>
            </w:pPr>
            <w:r>
              <w:rPr>
                <w:rFonts w:hint="eastAsia"/>
              </w:rPr>
              <w:t>1</w:t>
            </w:r>
            <w:r>
              <w:t>0</w:t>
            </w:r>
          </w:p>
        </w:tc>
        <w:tc>
          <w:tcPr>
            <w:tcW w:w="4175" w:type="dxa"/>
            <w:vAlign w:val="center"/>
          </w:tcPr>
          <w:p>
            <w:pPr>
              <w:ind w:firstLine="480"/>
              <w:jc w:val="center"/>
              <w:rPr>
                <w:rFonts w:hint="eastAsia"/>
              </w:rPr>
            </w:pPr>
            <w:r>
              <w:rPr>
                <w:rFonts w:hint="eastAsia"/>
              </w:rPr>
              <w:t>药房自动分诊管理系统</w:t>
            </w:r>
          </w:p>
        </w:tc>
        <w:tc>
          <w:tcPr>
            <w:tcW w:w="2437" w:type="dxa"/>
            <w:vAlign w:val="center"/>
          </w:tcPr>
          <w:p>
            <w:pPr>
              <w:ind w:firstLine="0" w:firstLineChars="0"/>
              <w:jc w:val="center"/>
              <w:rPr>
                <w:rFonts w:hint="eastAsia"/>
              </w:rPr>
            </w:pPr>
            <w:r>
              <w:rPr>
                <w:rFonts w:hint="eastAsia"/>
              </w:rPr>
              <w:t>SHINE-V7.0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93" w:type="dxa"/>
            <w:vAlign w:val="center"/>
          </w:tcPr>
          <w:p>
            <w:pPr>
              <w:ind w:firstLine="0" w:firstLineChars="0"/>
              <w:jc w:val="center"/>
              <w:rPr>
                <w:rFonts w:hint="eastAsia"/>
              </w:rPr>
            </w:pPr>
            <w:r>
              <w:rPr>
                <w:rFonts w:hint="eastAsia"/>
              </w:rPr>
              <w:t>1</w:t>
            </w:r>
            <w:r>
              <w:t>1</w:t>
            </w:r>
          </w:p>
        </w:tc>
        <w:tc>
          <w:tcPr>
            <w:tcW w:w="4175" w:type="dxa"/>
            <w:vAlign w:val="center"/>
          </w:tcPr>
          <w:p>
            <w:pPr>
              <w:ind w:firstLine="480"/>
              <w:jc w:val="center"/>
              <w:rPr>
                <w:rFonts w:hint="eastAsia"/>
              </w:rPr>
            </w:pPr>
            <w:r>
              <w:rPr>
                <w:rFonts w:hint="eastAsia"/>
              </w:rPr>
              <w:t>医技科室自动分诊管理系统</w:t>
            </w:r>
          </w:p>
        </w:tc>
        <w:tc>
          <w:tcPr>
            <w:tcW w:w="2437" w:type="dxa"/>
            <w:vAlign w:val="center"/>
          </w:tcPr>
          <w:p>
            <w:pPr>
              <w:ind w:firstLine="0" w:firstLineChars="0"/>
              <w:jc w:val="center"/>
              <w:rPr>
                <w:rFonts w:hint="eastAsia"/>
              </w:rPr>
            </w:pPr>
            <w:r>
              <w:rPr>
                <w:rFonts w:hint="eastAsia"/>
              </w:rPr>
              <w:t>SHINE-V7.0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93" w:type="dxa"/>
            <w:vAlign w:val="center"/>
          </w:tcPr>
          <w:p>
            <w:pPr>
              <w:ind w:firstLine="0" w:firstLineChars="0"/>
              <w:jc w:val="center"/>
            </w:pPr>
            <w:r>
              <w:rPr>
                <w:rFonts w:hint="eastAsia"/>
              </w:rPr>
              <w:t>1</w:t>
            </w:r>
            <w:r>
              <w:t>2</w:t>
            </w:r>
          </w:p>
        </w:tc>
        <w:tc>
          <w:tcPr>
            <w:tcW w:w="4175" w:type="dxa"/>
            <w:vAlign w:val="center"/>
          </w:tcPr>
          <w:p>
            <w:pPr>
              <w:ind w:firstLine="480"/>
              <w:jc w:val="center"/>
            </w:pPr>
            <w:r>
              <w:rPr>
                <w:rFonts w:hint="eastAsia"/>
              </w:rPr>
              <w:t>虚拟叫号器</w:t>
            </w:r>
          </w:p>
        </w:tc>
        <w:tc>
          <w:tcPr>
            <w:tcW w:w="2437" w:type="dxa"/>
            <w:vAlign w:val="center"/>
          </w:tcPr>
          <w:p>
            <w:pPr>
              <w:ind w:firstLine="0" w:firstLineChars="0"/>
              <w:jc w:val="center"/>
            </w:pPr>
            <w:r>
              <w:rPr>
                <w:rFonts w:hint="eastAsia"/>
              </w:rPr>
              <w:t>SHINE-V7.0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93" w:type="dxa"/>
            <w:vAlign w:val="center"/>
          </w:tcPr>
          <w:p>
            <w:pPr>
              <w:ind w:firstLine="0" w:firstLineChars="0"/>
              <w:jc w:val="center"/>
            </w:pPr>
            <w:r>
              <w:rPr>
                <w:rFonts w:hint="eastAsia"/>
              </w:rPr>
              <w:t>1</w:t>
            </w:r>
            <w:r>
              <w:t>3</w:t>
            </w:r>
          </w:p>
        </w:tc>
        <w:tc>
          <w:tcPr>
            <w:tcW w:w="4175" w:type="dxa"/>
            <w:vAlign w:val="center"/>
          </w:tcPr>
          <w:p>
            <w:pPr>
              <w:ind w:firstLine="480"/>
              <w:jc w:val="center"/>
            </w:pPr>
            <w:r>
              <w:rPr>
                <w:rFonts w:hint="eastAsia"/>
              </w:rPr>
              <w:t>护士分诊台软件</w:t>
            </w:r>
          </w:p>
        </w:tc>
        <w:tc>
          <w:tcPr>
            <w:tcW w:w="2437" w:type="dxa"/>
            <w:vAlign w:val="center"/>
          </w:tcPr>
          <w:p>
            <w:pPr>
              <w:ind w:firstLine="0" w:firstLineChars="0"/>
              <w:jc w:val="center"/>
            </w:pPr>
            <w:r>
              <w:rPr>
                <w:rFonts w:hint="eastAsia"/>
              </w:rPr>
              <w:t>SHINE-V7.0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93" w:type="dxa"/>
            <w:vAlign w:val="center"/>
          </w:tcPr>
          <w:p>
            <w:pPr>
              <w:ind w:firstLine="0" w:firstLineChars="0"/>
              <w:jc w:val="center"/>
            </w:pPr>
            <w:r>
              <w:rPr>
                <w:rFonts w:hint="eastAsia"/>
              </w:rPr>
              <w:t>1</w:t>
            </w:r>
            <w:r>
              <w:t>4</w:t>
            </w:r>
          </w:p>
        </w:tc>
        <w:tc>
          <w:tcPr>
            <w:tcW w:w="4175" w:type="dxa"/>
            <w:vAlign w:val="center"/>
          </w:tcPr>
          <w:p>
            <w:pPr>
              <w:ind w:firstLine="480"/>
              <w:jc w:val="center"/>
            </w:pPr>
            <w:r>
              <w:rPr>
                <w:rFonts w:hint="eastAsia"/>
              </w:rPr>
              <w:t>语音平台库</w:t>
            </w:r>
          </w:p>
        </w:tc>
        <w:tc>
          <w:tcPr>
            <w:tcW w:w="2437" w:type="dxa"/>
            <w:vAlign w:val="center"/>
          </w:tcPr>
          <w:p>
            <w:pPr>
              <w:ind w:firstLine="0" w:firstLineChars="0"/>
              <w:jc w:val="center"/>
            </w:pPr>
            <w:r>
              <w:rPr>
                <w:rFonts w:hint="eastAsia"/>
              </w:rPr>
              <w:t>SHINE-V7.0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93" w:type="dxa"/>
            <w:vAlign w:val="center"/>
          </w:tcPr>
          <w:p>
            <w:pPr>
              <w:ind w:firstLine="0" w:firstLineChars="0"/>
              <w:jc w:val="center"/>
            </w:pPr>
            <w:r>
              <w:rPr>
                <w:rFonts w:hint="eastAsia"/>
              </w:rPr>
              <w:t>1</w:t>
            </w:r>
            <w:r>
              <w:t>5</w:t>
            </w:r>
          </w:p>
        </w:tc>
        <w:tc>
          <w:tcPr>
            <w:tcW w:w="4175" w:type="dxa"/>
            <w:vAlign w:val="center"/>
          </w:tcPr>
          <w:p>
            <w:pPr>
              <w:ind w:firstLine="480"/>
              <w:jc w:val="center"/>
            </w:pPr>
            <w:r>
              <w:rPr>
                <w:rFonts w:hint="eastAsia"/>
              </w:rPr>
              <w:t>物理叫号器</w:t>
            </w:r>
          </w:p>
        </w:tc>
        <w:tc>
          <w:tcPr>
            <w:tcW w:w="2437" w:type="dxa"/>
            <w:vAlign w:val="center"/>
          </w:tcPr>
          <w:p>
            <w:pPr>
              <w:ind w:firstLine="0" w:firstLineChars="0"/>
              <w:jc w:val="center"/>
            </w:pPr>
            <w:r>
              <w:t>LED-8-T17</w:t>
            </w:r>
          </w:p>
          <w:p>
            <w:pPr>
              <w:pStyle w:val="2"/>
              <w:ind w:firstLine="210"/>
            </w:pPr>
          </w:p>
          <w:p>
            <w:pPr>
              <w:ind w:firstLine="48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93" w:type="dxa"/>
            <w:vAlign w:val="center"/>
          </w:tcPr>
          <w:p>
            <w:pPr>
              <w:ind w:firstLine="0" w:firstLineChars="0"/>
              <w:jc w:val="center"/>
              <w:rPr>
                <w:rFonts w:hint="eastAsia"/>
              </w:rPr>
            </w:pPr>
            <w:r>
              <w:rPr>
                <w:rFonts w:hint="eastAsia"/>
              </w:rPr>
              <w:t>1</w:t>
            </w:r>
            <w:r>
              <w:t>6</w:t>
            </w:r>
          </w:p>
        </w:tc>
        <w:tc>
          <w:tcPr>
            <w:tcW w:w="4175" w:type="dxa"/>
            <w:vAlign w:val="center"/>
          </w:tcPr>
          <w:p>
            <w:pPr>
              <w:ind w:firstLine="480"/>
              <w:jc w:val="center"/>
              <w:rPr>
                <w:rFonts w:hint="eastAsia"/>
              </w:rPr>
            </w:pPr>
            <w:r>
              <w:rPr>
                <w:rFonts w:hint="eastAsia"/>
              </w:rPr>
              <w:t>显示设备终端授权软件</w:t>
            </w:r>
          </w:p>
        </w:tc>
        <w:tc>
          <w:tcPr>
            <w:tcW w:w="2437" w:type="dxa"/>
            <w:vAlign w:val="center"/>
          </w:tcPr>
          <w:p>
            <w:pPr>
              <w:ind w:firstLine="0" w:firstLineChars="0"/>
              <w:jc w:val="center"/>
            </w:pPr>
            <w:r>
              <w:rPr>
                <w:rFonts w:hint="eastAsia"/>
              </w:rPr>
              <w:t>S-LIC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93" w:type="dxa"/>
            <w:vAlign w:val="center"/>
          </w:tcPr>
          <w:p>
            <w:pPr>
              <w:ind w:firstLine="0" w:firstLineChars="0"/>
              <w:jc w:val="center"/>
              <w:rPr>
                <w:rFonts w:hint="eastAsia"/>
              </w:rPr>
            </w:pPr>
            <w:r>
              <w:rPr>
                <w:rFonts w:hint="eastAsia"/>
              </w:rPr>
              <w:t>1</w:t>
            </w:r>
            <w:r>
              <w:t>7</w:t>
            </w:r>
          </w:p>
        </w:tc>
        <w:tc>
          <w:tcPr>
            <w:tcW w:w="4175" w:type="dxa"/>
            <w:vAlign w:val="center"/>
          </w:tcPr>
          <w:p>
            <w:pPr>
              <w:ind w:firstLine="480"/>
              <w:jc w:val="center"/>
              <w:rPr>
                <w:rFonts w:hint="eastAsia"/>
              </w:rPr>
            </w:pPr>
            <w:r>
              <w:rPr>
                <w:rFonts w:hint="eastAsia"/>
              </w:rPr>
              <w:t>HIS接口软件</w:t>
            </w:r>
          </w:p>
        </w:tc>
        <w:tc>
          <w:tcPr>
            <w:tcW w:w="2437" w:type="dxa"/>
            <w:vAlign w:val="center"/>
          </w:tcPr>
          <w:p>
            <w:pPr>
              <w:ind w:firstLine="0" w:firstLineChars="0"/>
              <w:jc w:val="center"/>
            </w:pPr>
            <w:r>
              <w:rPr>
                <w:rFonts w:hint="eastAsia"/>
              </w:rPr>
              <w:t>S-HSJK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93" w:type="dxa"/>
            <w:vAlign w:val="center"/>
          </w:tcPr>
          <w:p>
            <w:pPr>
              <w:ind w:firstLine="0" w:firstLineChars="0"/>
              <w:jc w:val="center"/>
              <w:rPr>
                <w:rFonts w:hint="eastAsia"/>
              </w:rPr>
            </w:pPr>
            <w:r>
              <w:rPr>
                <w:rFonts w:hint="eastAsia"/>
              </w:rPr>
              <w:t>1</w:t>
            </w:r>
            <w:r>
              <w:t>8</w:t>
            </w:r>
          </w:p>
        </w:tc>
        <w:tc>
          <w:tcPr>
            <w:tcW w:w="4175" w:type="dxa"/>
            <w:vAlign w:val="center"/>
          </w:tcPr>
          <w:p>
            <w:pPr>
              <w:ind w:firstLine="480"/>
              <w:jc w:val="center"/>
              <w:rPr>
                <w:rFonts w:hint="eastAsia"/>
              </w:rPr>
            </w:pPr>
            <w:r>
              <w:rPr>
                <w:rFonts w:hint="eastAsia"/>
              </w:rPr>
              <w:t>多媒体综合业务信息发布系统</w:t>
            </w:r>
          </w:p>
        </w:tc>
        <w:tc>
          <w:tcPr>
            <w:tcW w:w="2437" w:type="dxa"/>
            <w:vAlign w:val="center"/>
          </w:tcPr>
          <w:p>
            <w:pPr>
              <w:ind w:firstLine="0" w:firstLineChars="0"/>
              <w:jc w:val="center"/>
            </w:pPr>
            <w:r>
              <w:rPr>
                <w:rFonts w:hint="eastAsia"/>
              </w:rPr>
              <w:t>SHINE-V7.0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93" w:type="dxa"/>
            <w:vAlign w:val="center"/>
          </w:tcPr>
          <w:p>
            <w:pPr>
              <w:ind w:firstLine="0" w:firstLineChars="0"/>
              <w:jc w:val="center"/>
              <w:rPr>
                <w:rFonts w:hint="eastAsia"/>
              </w:rPr>
            </w:pPr>
            <w:r>
              <w:rPr>
                <w:rFonts w:hint="eastAsia"/>
              </w:rPr>
              <w:t>1</w:t>
            </w:r>
            <w:r>
              <w:t>9</w:t>
            </w:r>
          </w:p>
        </w:tc>
        <w:tc>
          <w:tcPr>
            <w:tcW w:w="4175" w:type="dxa"/>
            <w:vAlign w:val="center"/>
          </w:tcPr>
          <w:p>
            <w:pPr>
              <w:ind w:firstLine="480"/>
              <w:jc w:val="center"/>
              <w:rPr>
                <w:rFonts w:hint="eastAsia"/>
              </w:rPr>
            </w:pPr>
            <w:r>
              <w:rPr>
                <w:rFonts w:hint="eastAsia"/>
              </w:rPr>
              <w:t>模板自定义软件</w:t>
            </w:r>
          </w:p>
        </w:tc>
        <w:tc>
          <w:tcPr>
            <w:tcW w:w="2437" w:type="dxa"/>
            <w:vAlign w:val="center"/>
          </w:tcPr>
          <w:p>
            <w:pPr>
              <w:ind w:firstLine="0" w:firstLineChars="0"/>
              <w:jc w:val="center"/>
            </w:pPr>
            <w:r>
              <w:rPr>
                <w:rFonts w:hint="eastAsia"/>
              </w:rPr>
              <w:t>SHINE-V2.0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93" w:type="dxa"/>
            <w:vAlign w:val="center"/>
          </w:tcPr>
          <w:p>
            <w:pPr>
              <w:ind w:firstLine="0" w:firstLineChars="0"/>
              <w:jc w:val="center"/>
              <w:rPr>
                <w:rFonts w:hint="eastAsia"/>
              </w:rPr>
            </w:pPr>
            <w:r>
              <w:rPr>
                <w:rFonts w:hint="eastAsia"/>
              </w:rPr>
              <w:t>2</w:t>
            </w:r>
            <w:r>
              <w:t>0</w:t>
            </w:r>
          </w:p>
        </w:tc>
        <w:tc>
          <w:tcPr>
            <w:tcW w:w="4175" w:type="dxa"/>
            <w:vAlign w:val="center"/>
          </w:tcPr>
          <w:p>
            <w:pPr>
              <w:ind w:firstLine="480"/>
              <w:jc w:val="center"/>
              <w:rPr>
                <w:rFonts w:hint="eastAsia"/>
              </w:rPr>
            </w:pPr>
            <w:r>
              <w:rPr>
                <w:rFonts w:hint="eastAsia"/>
              </w:rPr>
              <w:t>医生虚拟叫号器客户端授权软件</w:t>
            </w:r>
          </w:p>
        </w:tc>
        <w:tc>
          <w:tcPr>
            <w:tcW w:w="2437" w:type="dxa"/>
            <w:vAlign w:val="center"/>
          </w:tcPr>
          <w:p>
            <w:pPr>
              <w:ind w:firstLine="0" w:firstLineChars="0"/>
              <w:jc w:val="center"/>
              <w:rPr>
                <w:rFonts w:hint="eastAsia"/>
              </w:rPr>
            </w:pPr>
            <w:r>
              <w:rPr>
                <w:rFonts w:hint="eastAsia"/>
              </w:rPr>
              <w:t>SHINE-V5.1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93" w:type="dxa"/>
            <w:vAlign w:val="center"/>
          </w:tcPr>
          <w:p>
            <w:pPr>
              <w:ind w:firstLine="0" w:firstLineChars="0"/>
              <w:jc w:val="center"/>
              <w:rPr>
                <w:rFonts w:hint="eastAsia"/>
              </w:rPr>
            </w:pPr>
            <w:r>
              <w:rPr>
                <w:rFonts w:hint="eastAsia"/>
              </w:rPr>
              <w:t>2</w:t>
            </w:r>
            <w:r>
              <w:t>1</w:t>
            </w:r>
          </w:p>
        </w:tc>
        <w:tc>
          <w:tcPr>
            <w:tcW w:w="4175" w:type="dxa"/>
            <w:vAlign w:val="center"/>
          </w:tcPr>
          <w:p>
            <w:pPr>
              <w:ind w:firstLine="480"/>
              <w:jc w:val="center"/>
              <w:rPr>
                <w:rFonts w:hint="eastAsia"/>
              </w:rPr>
            </w:pPr>
            <w:r>
              <w:rPr>
                <w:rFonts w:hint="eastAsia"/>
              </w:rPr>
              <w:t>语音模块授权</w:t>
            </w:r>
          </w:p>
        </w:tc>
        <w:tc>
          <w:tcPr>
            <w:tcW w:w="2437" w:type="dxa"/>
            <w:vAlign w:val="center"/>
          </w:tcPr>
          <w:p>
            <w:pPr>
              <w:ind w:firstLine="0" w:firstLineChars="0"/>
              <w:jc w:val="center"/>
              <w:rPr>
                <w:rFonts w:hint="eastAsia"/>
              </w:rPr>
            </w:pPr>
            <w:r>
              <w:rPr>
                <w:rFonts w:hint="eastAsia"/>
              </w:rPr>
              <w:t>SHINE-TTS-SQ</w:t>
            </w:r>
          </w:p>
        </w:tc>
      </w:tr>
    </w:tbl>
    <w:p>
      <w:pPr>
        <w:ind w:firstLine="480"/>
      </w:pPr>
    </w:p>
    <w:p>
      <w:pPr>
        <w:ind w:firstLine="480"/>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86385" cy="2540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86385" cy="254000"/>
                      </a:xfrm>
                      <a:prstGeom prst="rect">
                        <a:avLst/>
                      </a:prstGeom>
                      <a:noFill/>
                      <a:ln w="6350">
                        <a:noFill/>
                      </a:ln>
                    </wps:spPr>
                    <wps:txbx>
                      <w:txbxContent>
                        <w:p>
                          <w:pPr>
                            <w:pStyle w:val="12"/>
                            <w:ind w:firstLine="360"/>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20pt;width:22.55pt;mso-position-horizontal:center;mso-position-horizontal-relative:margin;mso-wrap-style:none;z-index:251659264;mso-width-relative:page;mso-height-relative:page;" filled="f" stroked="f" coordsize="21600,21600" o:gfxdata="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cCMb30QAAAAMBAAAPAAAAAAAAAAEAIAAAACIAAABkcnMvZG93bnJldi54bWxQSwECFAAUAAAA&#10;CACHTuJAjP1+ui4CAABTBAAADgAAAAAAAAABACAAAAAgAQAAZHJzL2Uyb0RvYy54bWxQSwUGAAAA&#10;AAYABgBZAQAAwAUAAAAA&#10;">
              <v:fill on="f" focussize="0,0"/>
              <v:stroke on="f" weight="0.5pt"/>
              <v:imagedata o:title=""/>
              <o:lock v:ext="edit" aspectratio="f"/>
              <v:textbox inset="0mm,0mm,0mm,0mm" style="mso-fit-shape-to-text:t;">
                <w:txbxContent>
                  <w:p>
                    <w:pPr>
                      <w:pStyle w:val="12"/>
                      <w:ind w:firstLine="360"/>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6AB453"/>
    <w:multiLevelType w:val="singleLevel"/>
    <w:tmpl w:val="9B6AB453"/>
    <w:lvl w:ilvl="0" w:tentative="0">
      <w:start w:val="1"/>
      <w:numFmt w:val="decimal"/>
      <w:lvlText w:val="%1."/>
      <w:lvlJc w:val="left"/>
      <w:pPr>
        <w:tabs>
          <w:tab w:val="left" w:pos="312"/>
        </w:tabs>
      </w:pPr>
    </w:lvl>
  </w:abstractNum>
  <w:abstractNum w:abstractNumId="1">
    <w:nsid w:val="A00AC2C8"/>
    <w:multiLevelType w:val="multilevel"/>
    <w:tmpl w:val="A00AC2C8"/>
    <w:lvl w:ilvl="0" w:tentative="0">
      <w:start w:val="1"/>
      <w:numFmt w:val="decimal"/>
      <w:lvlText w:val="第%1章"/>
      <w:lvlJc w:val="left"/>
      <w:pPr>
        <w:tabs>
          <w:tab w:val="left" w:pos="432"/>
        </w:tabs>
        <w:ind w:left="432" w:hanging="432"/>
      </w:pPr>
      <w:rPr>
        <w:rFonts w:hint="eastAsia"/>
      </w:rPr>
    </w:lvl>
    <w:lvl w:ilvl="1" w:tentative="0">
      <w:start w:val="1"/>
      <w:numFmt w:val="decimal"/>
      <w:pStyle w:val="6"/>
      <w:lvlText w:val="%1.%2"/>
      <w:lvlJc w:val="left"/>
      <w:pPr>
        <w:tabs>
          <w:tab w:val="left" w:pos="576"/>
        </w:tabs>
        <w:ind w:left="576" w:hanging="576"/>
      </w:pPr>
      <w:rPr>
        <w:rFonts w:hint="eastAsia"/>
      </w:rPr>
    </w:lvl>
    <w:lvl w:ilvl="2" w:tentative="0">
      <w:start w:val="1"/>
      <w:numFmt w:val="decimal"/>
      <w:pStyle w:val="7"/>
      <w:lvlText w:val="%1.%2.%3"/>
      <w:lvlJc w:val="left"/>
      <w:pPr>
        <w:tabs>
          <w:tab w:val="left" w:pos="720"/>
        </w:tabs>
        <w:ind w:left="720" w:hanging="720"/>
      </w:pPr>
      <w:rPr>
        <w:rFonts w:hint="eastAsia"/>
      </w:rPr>
    </w:lvl>
    <w:lvl w:ilvl="3" w:tentative="0">
      <w:start w:val="1"/>
      <w:numFmt w:val="decimal"/>
      <w:pStyle w:val="8"/>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D6C8DD13"/>
    <w:multiLevelType w:val="singleLevel"/>
    <w:tmpl w:val="D6C8DD13"/>
    <w:lvl w:ilvl="0" w:tentative="0">
      <w:start w:val="1"/>
      <w:numFmt w:val="decimal"/>
      <w:lvlText w:val="%1."/>
      <w:lvlJc w:val="left"/>
      <w:pPr>
        <w:tabs>
          <w:tab w:val="left" w:pos="312"/>
        </w:tabs>
      </w:pPr>
    </w:lvl>
  </w:abstractNum>
  <w:abstractNum w:abstractNumId="3">
    <w:nsid w:val="DD23C796"/>
    <w:multiLevelType w:val="singleLevel"/>
    <w:tmpl w:val="DD23C796"/>
    <w:lvl w:ilvl="0" w:tentative="0">
      <w:start w:val="2"/>
      <w:numFmt w:val="decimal"/>
      <w:lvlText w:val="%1."/>
      <w:lvlJc w:val="left"/>
      <w:pPr>
        <w:tabs>
          <w:tab w:val="left" w:pos="312"/>
        </w:tabs>
      </w:pPr>
    </w:lvl>
  </w:abstractNum>
  <w:abstractNum w:abstractNumId="4">
    <w:nsid w:val="FB64EACE"/>
    <w:multiLevelType w:val="singleLevel"/>
    <w:tmpl w:val="FB64EACE"/>
    <w:lvl w:ilvl="0" w:tentative="0">
      <w:start w:val="1"/>
      <w:numFmt w:val="decimal"/>
      <w:suff w:val="nothing"/>
      <w:lvlText w:val="%1．"/>
      <w:lvlJc w:val="left"/>
      <w:pPr>
        <w:ind w:left="0" w:firstLine="400"/>
      </w:pPr>
      <w:rPr>
        <w:rFonts w:hint="default"/>
      </w:rPr>
    </w:lvl>
  </w:abstractNum>
  <w:abstractNum w:abstractNumId="5">
    <w:nsid w:val="0D78F83C"/>
    <w:multiLevelType w:val="singleLevel"/>
    <w:tmpl w:val="0D78F83C"/>
    <w:lvl w:ilvl="0" w:tentative="0">
      <w:start w:val="1"/>
      <w:numFmt w:val="decimal"/>
      <w:lvlText w:val="%1."/>
      <w:lvlJc w:val="left"/>
      <w:pPr>
        <w:tabs>
          <w:tab w:val="left" w:pos="312"/>
        </w:tabs>
      </w:pPr>
    </w:lvl>
  </w:abstractNum>
  <w:num w:numId="1">
    <w:abstractNumId w:val="1"/>
  </w:num>
  <w:num w:numId="2">
    <w:abstractNumId w:val="4"/>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C784369"/>
    <w:rsid w:val="000E1DA7"/>
    <w:rsid w:val="005E42FC"/>
    <w:rsid w:val="006F5F34"/>
    <w:rsid w:val="007165A5"/>
    <w:rsid w:val="007B34B0"/>
    <w:rsid w:val="008D2F7E"/>
    <w:rsid w:val="009C44ED"/>
    <w:rsid w:val="00A50342"/>
    <w:rsid w:val="00BF1BAE"/>
    <w:rsid w:val="00EF1E7F"/>
    <w:rsid w:val="00FB4BAA"/>
    <w:rsid w:val="03216130"/>
    <w:rsid w:val="04570792"/>
    <w:rsid w:val="081078A0"/>
    <w:rsid w:val="08121CD6"/>
    <w:rsid w:val="0B3B18F0"/>
    <w:rsid w:val="0DCC00DB"/>
    <w:rsid w:val="109B1179"/>
    <w:rsid w:val="12326010"/>
    <w:rsid w:val="143A4127"/>
    <w:rsid w:val="16D03072"/>
    <w:rsid w:val="1E4969E5"/>
    <w:rsid w:val="22505520"/>
    <w:rsid w:val="284911ED"/>
    <w:rsid w:val="28F959D8"/>
    <w:rsid w:val="29FC52E7"/>
    <w:rsid w:val="2A273AC0"/>
    <w:rsid w:val="2AF816EB"/>
    <w:rsid w:val="2C784369"/>
    <w:rsid w:val="2EC64798"/>
    <w:rsid w:val="2EEB7FAB"/>
    <w:rsid w:val="30815E5C"/>
    <w:rsid w:val="317C0079"/>
    <w:rsid w:val="34BC1FD3"/>
    <w:rsid w:val="36B30244"/>
    <w:rsid w:val="3A093B92"/>
    <w:rsid w:val="3AEC2D23"/>
    <w:rsid w:val="3B2D1F68"/>
    <w:rsid w:val="3D1810A1"/>
    <w:rsid w:val="41C278D8"/>
    <w:rsid w:val="48B75095"/>
    <w:rsid w:val="49B81E84"/>
    <w:rsid w:val="4A3A2E73"/>
    <w:rsid w:val="5272300D"/>
    <w:rsid w:val="527B088C"/>
    <w:rsid w:val="54C22371"/>
    <w:rsid w:val="58E63984"/>
    <w:rsid w:val="5B2564E1"/>
    <w:rsid w:val="5B606CEF"/>
    <w:rsid w:val="5BF96915"/>
    <w:rsid w:val="5EB77C7B"/>
    <w:rsid w:val="5F07285E"/>
    <w:rsid w:val="61B40C44"/>
    <w:rsid w:val="62CF7EA1"/>
    <w:rsid w:val="644F2A8A"/>
    <w:rsid w:val="678078B0"/>
    <w:rsid w:val="68131639"/>
    <w:rsid w:val="6879030E"/>
    <w:rsid w:val="69731BA9"/>
    <w:rsid w:val="6A296768"/>
    <w:rsid w:val="6ADA0F94"/>
    <w:rsid w:val="6D3B4312"/>
    <w:rsid w:val="6D4B5878"/>
    <w:rsid w:val="6E3C2BBF"/>
    <w:rsid w:val="72776456"/>
    <w:rsid w:val="72EA0C9A"/>
    <w:rsid w:val="753D7CFE"/>
    <w:rsid w:val="7A9E5149"/>
    <w:rsid w:val="7D05663A"/>
    <w:rsid w:val="7EEB263F"/>
    <w:rsid w:val="7EF5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00" w:lineRule="exact"/>
      <w:ind w:firstLine="200" w:firstLineChars="200"/>
      <w:jc w:val="both"/>
    </w:pPr>
    <w:rPr>
      <w:rFonts w:ascii="Times New Roman" w:hAnsi="Times New Roman" w:eastAsia="宋体" w:cs="Times New Roman"/>
      <w:kern w:val="2"/>
      <w:sz w:val="24"/>
      <w:szCs w:val="24"/>
      <w:lang w:val="en-US" w:eastAsia="zh-CN" w:bidi="ar-SA"/>
    </w:rPr>
  </w:style>
  <w:style w:type="paragraph" w:styleId="6">
    <w:name w:val="heading 2"/>
    <w:basedOn w:val="1"/>
    <w:next w:val="1"/>
    <w:qFormat/>
    <w:uiPriority w:val="0"/>
    <w:pPr>
      <w:keepNext/>
      <w:keepLines/>
      <w:numPr>
        <w:ilvl w:val="1"/>
        <w:numId w:val="1"/>
      </w:numPr>
      <w:adjustRightInd w:val="0"/>
      <w:spacing w:before="120" w:after="120" w:line="360" w:lineRule="auto"/>
      <w:ind w:left="0" w:firstLine="0" w:firstLineChars="0"/>
      <w:textAlignment w:val="baseline"/>
      <w:outlineLvl w:val="1"/>
    </w:pPr>
    <w:rPr>
      <w:rFonts w:ascii="宋体" w:hAnsi="宋体"/>
      <w:b/>
      <w:color w:val="000000"/>
      <w:kern w:val="28"/>
      <w:sz w:val="30"/>
      <w:szCs w:val="30"/>
    </w:rPr>
  </w:style>
  <w:style w:type="paragraph" w:styleId="7">
    <w:name w:val="heading 3"/>
    <w:basedOn w:val="1"/>
    <w:next w:val="1"/>
    <w:qFormat/>
    <w:uiPriority w:val="0"/>
    <w:pPr>
      <w:keepNext/>
      <w:keepLines/>
      <w:numPr>
        <w:ilvl w:val="2"/>
        <w:numId w:val="1"/>
      </w:numPr>
      <w:adjustRightInd w:val="0"/>
      <w:spacing w:before="120" w:after="120" w:line="360" w:lineRule="auto"/>
      <w:ind w:left="0" w:firstLine="0" w:firstLineChars="0"/>
      <w:jc w:val="left"/>
      <w:textAlignment w:val="baseline"/>
      <w:outlineLvl w:val="2"/>
    </w:pPr>
    <w:rPr>
      <w:rFonts w:ascii="宋体" w:hAnsi="宋体"/>
      <w:b/>
      <w:kern w:val="0"/>
      <w:sz w:val="28"/>
      <w:szCs w:val="28"/>
    </w:rPr>
  </w:style>
  <w:style w:type="paragraph" w:styleId="8">
    <w:name w:val="heading 4"/>
    <w:basedOn w:val="1"/>
    <w:next w:val="1"/>
    <w:qFormat/>
    <w:uiPriority w:val="0"/>
    <w:pPr>
      <w:keepNext/>
      <w:keepLines/>
      <w:numPr>
        <w:ilvl w:val="3"/>
        <w:numId w:val="1"/>
      </w:numPr>
      <w:adjustRightInd w:val="0"/>
      <w:spacing w:before="120" w:after="120" w:line="360" w:lineRule="auto"/>
      <w:ind w:left="0" w:firstLine="0" w:firstLineChars="0"/>
      <w:jc w:val="left"/>
      <w:textAlignment w:val="baseline"/>
      <w:outlineLvl w:val="3"/>
    </w:pPr>
    <w:rPr>
      <w:rFonts w:ascii="Arial" w:hAnsi="Arial"/>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2">
    <w:name w:val="Body Text First Indent"/>
    <w:basedOn w:val="3"/>
    <w:next w:val="1"/>
    <w:qFormat/>
    <w:uiPriority w:val="0"/>
    <w:pPr>
      <w:tabs>
        <w:tab w:val="left" w:pos="360"/>
      </w:tabs>
      <w:ind w:firstLine="420" w:firstLineChars="100"/>
    </w:pPr>
  </w:style>
  <w:style w:type="paragraph" w:styleId="3">
    <w:name w:val="Body Text"/>
    <w:basedOn w:val="1"/>
    <w:next w:val="4"/>
    <w:qFormat/>
    <w:uiPriority w:val="1"/>
    <w:pPr>
      <w:tabs>
        <w:tab w:val="left" w:pos="360"/>
      </w:tabs>
      <w:spacing w:after="120"/>
      <w:ind w:left="360" w:hanging="360"/>
    </w:pPr>
    <w:rPr>
      <w:rFonts w:ascii="Calibri" w:hAnsi="Calibri"/>
      <w:sz w:val="21"/>
      <w:szCs w:val="22"/>
    </w:rPr>
  </w:style>
  <w:style w:type="paragraph" w:customStyle="1" w:styleId="4">
    <w:name w:val="一级条标题"/>
    <w:basedOn w:val="5"/>
    <w:next w:val="1"/>
    <w:qFormat/>
    <w:uiPriority w:val="99"/>
    <w:pPr>
      <w:spacing w:line="240" w:lineRule="auto"/>
      <w:ind w:left="420"/>
      <w:outlineLvl w:val="2"/>
    </w:pPr>
  </w:style>
  <w:style w:type="paragraph" w:customStyle="1" w:styleId="5">
    <w:name w:val="章标题"/>
    <w:next w:val="1"/>
    <w:qFormat/>
    <w:uiPriority w:val="99"/>
    <w:pPr>
      <w:spacing w:line="360" w:lineRule="auto"/>
      <w:jc w:val="both"/>
      <w:outlineLvl w:val="1"/>
    </w:pPr>
    <w:rPr>
      <w:rFonts w:ascii="黑体" w:hAnsi="Times New Roman" w:eastAsia="黑体" w:cs="Times New Roman"/>
      <w:sz w:val="21"/>
      <w:szCs w:val="22"/>
      <w:lang w:val="en-US" w:eastAsia="zh-CN" w:bidi="ar-SA"/>
    </w:rPr>
  </w:style>
  <w:style w:type="paragraph" w:styleId="9">
    <w:name w:val="annotation text"/>
    <w:basedOn w:val="1"/>
    <w:qFormat/>
    <w:uiPriority w:val="0"/>
    <w:pPr>
      <w:jc w:val="left"/>
    </w:pPr>
  </w:style>
  <w:style w:type="paragraph" w:styleId="10">
    <w:name w:val="Body Text 3"/>
    <w:basedOn w:val="1"/>
    <w:qFormat/>
    <w:uiPriority w:val="0"/>
    <w:pPr>
      <w:jc w:val="center"/>
    </w:pPr>
    <w:rPr>
      <w:sz w:val="18"/>
    </w:rPr>
  </w:style>
  <w:style w:type="paragraph" w:styleId="11">
    <w:name w:val="Plain Text"/>
    <w:basedOn w:val="1"/>
    <w:qFormat/>
    <w:uiPriority w:val="99"/>
    <w:rPr>
      <w:rFonts w:ascii="宋体" w:hAnsi="Courier New"/>
      <w:sz w:val="21"/>
      <w:szCs w:val="21"/>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NormalCharacter"/>
    <w:semiHidden/>
    <w:qFormat/>
    <w:uiPriority w:val="0"/>
  </w:style>
  <w:style w:type="paragraph" w:styleId="18">
    <w:name w:val="List Paragraph"/>
    <w:basedOn w:val="1"/>
    <w:qFormat/>
    <w:uiPriority w:val="34"/>
    <w:pPr>
      <w:ind w:firstLine="420"/>
    </w:pPr>
  </w:style>
  <w:style w:type="paragraph" w:customStyle="1" w:styleId="19">
    <w:name w:val="编号正文5"/>
    <w:basedOn w:val="1"/>
    <w:qFormat/>
    <w:uiPriority w:val="0"/>
    <w:pPr>
      <w:adjustRightInd w:val="0"/>
      <w:spacing w:line="240" w:lineRule="atLeast"/>
      <w:ind w:left="709" w:hanging="425"/>
      <w:textAlignment w:val="baseline"/>
    </w:pPr>
    <w:rPr>
      <w:kern w:val="0"/>
    </w:rPr>
  </w:style>
  <w:style w:type="paragraph" w:customStyle="1" w:styleId="20">
    <w:name w:val="无间隔1"/>
    <w:qFormat/>
    <w:uiPriority w:val="0"/>
    <w:pPr>
      <w:widowControl w:val="0"/>
      <w:spacing w:line="360" w:lineRule="auto"/>
      <w:jc w:val="both"/>
    </w:pPr>
    <w:rPr>
      <w:rFonts w:ascii="Times New Roman"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13</Pages>
  <Words>1045</Words>
  <Characters>5957</Characters>
  <Lines>49</Lines>
  <Paragraphs>13</Paragraphs>
  <TotalTime>3</TotalTime>
  <ScaleCrop>false</ScaleCrop>
  <LinksUpToDate>false</LinksUpToDate>
  <CharactersWithSpaces>6989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2023-09-27T04:21:00Z</dcterms:created>
  <dc:creator>Administrator</dc:creator>
  <cp:lastModifiedBy>Administrator</cp:lastModifiedBy>
  <cp:lastPrinted>2023-07-14T00:36:00Z</cp:lastPrinted>
  <dcterms:modified xsi:type="dcterms:W3CDTF">2023-10-13T02:04:01Z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