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AAFD7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青海红十字医院</w:t>
      </w:r>
    </w:p>
    <w:p w14:paraId="424DE879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电教设备维修保养参数</w:t>
      </w:r>
    </w:p>
    <w:p w14:paraId="0F17B398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一、维保设备范围</w:t>
      </w:r>
    </w:p>
    <w:p w14:paraId="20E91B8A">
      <w:pPr>
        <w:ind w:firstLine="600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LED大屏、视频会议摄像头、音频功率放大器设备、高清摄像头、麦克风、音响系统、调音台、无线投屏器、HDMI一体矩阵处理器、会议中控系统主机、反馈抑制器、传输终端、舞台灯光等。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（详见附件）</w:t>
      </w:r>
    </w:p>
    <w:p w14:paraId="4A575744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二、维修、维保内容</w:t>
      </w:r>
    </w:p>
    <w:p w14:paraId="1E99893E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电教设备维保期间的工作内容通常围绕设备的检查、维修、保养及管理展开，以确保设备性能稳定、延长使用寿命，保障教学或会议等场景的正常使用。具体内容如下：</w:t>
      </w:r>
    </w:p>
    <w:p w14:paraId="572C6193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（一）、设备全面检查</w:t>
      </w:r>
    </w:p>
    <w:p w14:paraId="58948888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1.硬件状态检查</w:t>
      </w:r>
    </w:p>
    <w:p w14:paraId="1DA533D3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对投影仪、幕布、交互式一体机、音响系统、麦克风、录播设备、中控系统、电脑等设备进行外观检查，查看是否有物理损坏、线路松动、接口氧化等问题。</w:t>
      </w:r>
    </w:p>
    <w:p w14:paraId="7A746550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测试设备功能：如投影仪的亮度、清晰度、色彩是否正常，有无偏色、闪烁；音响的音质、音量，是否有杂音、无声；电子白板触摸灵敏度、书写流畅度；录播设备的录制、存储、回放功能等。</w:t>
      </w:r>
    </w:p>
    <w:p w14:paraId="33E5BE4D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检查连接线路（电源线、信号线、网线等）是否老化、破损，接口是否牢固，避免接触不良。</w:t>
      </w:r>
    </w:p>
    <w:p w14:paraId="56F7C6A6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（二）软件及系统检查</w:t>
      </w:r>
    </w:p>
    <w:p w14:paraId="5D08A409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 检查设备内置系统或配套软件（如中控系统软件、录播软件）是否运行正常，有无卡顿、崩溃等问题，必要时进行版本更新。</w:t>
      </w:r>
    </w:p>
    <w:p w14:paraId="7DC9E2F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清理设备缓存、临时文件，确保系统存储空间充足。</w:t>
      </w:r>
    </w:p>
    <w:p w14:paraId="7F18123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测试设备连接（如交互式一体机联网、录播设备上传功能）断连等问题。</w:t>
      </w:r>
    </w:p>
    <w:p w14:paraId="5344B5CA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三、故障维修与部件更换</w:t>
      </w:r>
    </w:p>
    <w:p w14:paraId="7E67931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（一）故障诊断与修复</w:t>
      </w:r>
    </w:p>
    <w:p w14:paraId="3C25D5CA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针对检查中发现的故障（如LED大屏模块、音响无声、触摸失灵等），进行精准诊断，确定故障原因（硬件损坏、线路问题、软件冲突等）。</w:t>
      </w:r>
    </w:p>
    <w:p w14:paraId="170031E2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现场维修：如重新焊接线路、调整设备参数、修复软件漏洞等；若无法现场解决，记录故障信息并安排返厂维修。</w:t>
      </w:r>
    </w:p>
    <w:p w14:paraId="6DC5C423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（二）部件更换</w:t>
      </w:r>
    </w:p>
    <w:p w14:paraId="7C6560EE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对老化或损坏的关键部件（如滤网、音响喇叭、麦克风电池、接口模块等），进行更换，确保使用原厂或兼容的合格配件。</w:t>
      </w:r>
    </w:p>
    <w:p w14:paraId="1DCCD44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更换后测试设备功能，确认故障已解决。</w:t>
      </w:r>
    </w:p>
    <w:p w14:paraId="293C1975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四、设备保养</w:t>
      </w:r>
    </w:p>
    <w:p w14:paraId="61AA1196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1.清洁保养</w:t>
      </w:r>
    </w:p>
    <w:p w14:paraId="4A991392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对设备表面、散热孔、镜头（投影仪、摄像机）、屏幕（LEDD、一体机）进行清洁，去除灰尘、污渍，避免影响散热或显示效果（如镜头脏污导致画面模糊）。 清理设备内部灰尘（如投影仪、服务器），防止散热不良导致设备过热损坏。</w:t>
      </w:r>
    </w:p>
    <w:p w14:paraId="5B1CAA3A">
      <w:pPr>
        <w:numPr>
          <w:ilvl w:val="0"/>
          <w:numId w:val="1"/>
        </w:num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性能优化</w:t>
      </w:r>
    </w:p>
    <w:p w14:paraId="26BE1768">
      <w:pPr>
        <w:numPr>
          <w:ilvl w:val="0"/>
          <w:numId w:val="0"/>
        </w:numPr>
        <w:ind w:firstLine="600" w:firstLineChars="2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校准设备参数：如投影仪的焦距、梯形校正，音响的音量平衡、降噪设置等，确保设备处于最佳工作状态。 对长期不用的设备进行通电运行，避免电容老化、线路受潮等问题。</w:t>
      </w:r>
    </w:p>
    <w:p w14:paraId="4AE05DDF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五、记录与管理</w:t>
      </w:r>
    </w:p>
    <w:p w14:paraId="165B1EF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1、维保记录</w:t>
      </w:r>
    </w:p>
    <w:p w14:paraId="51DD580C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详细记录维保日期、检查结果、故障描述、维修内容、更换部件信息等，形成维保档案，便于追溯和后续管理。统计设备故障率、易损部件类型，为后续采购、维护计划提供数据支持。（详见附件）</w:t>
      </w:r>
    </w:p>
    <w:p w14:paraId="678E58AA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2、反馈与建议</w:t>
      </w:r>
    </w:p>
    <w:p w14:paraId="393D1D7F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向甲方反馈设备状态，提出日常使用注意事项（如避免频繁开关投影仪、保持设备通风等），降低故障风险。针对老化严重、维修成本过高的设备，建议更新换代。</w:t>
      </w:r>
    </w:p>
    <w:p w14:paraId="595A08EE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六、维保、维护服务内容</w:t>
      </w:r>
    </w:p>
    <w:p w14:paraId="5C03EF53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、定期巡检：乙方每周、每月进行一次全面巡检，检查设备运行状态、LED大屏、线路连接、高清会议终端、视频会议摄像头、音响扩声设备、中控系统；软件版本等，形成巡检表、确认表，及时处理潜在问题，反馈至院办公室电教组双方签字确认。</w:t>
      </w:r>
    </w:p>
    <w:p w14:paraId="0E93FD46">
      <w:pPr>
        <w:ind w:firstLine="600" w:firstLineChars="2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2、故障维修：接到设备故障报修后，按设备重要性分级响应：</w:t>
      </w:r>
    </w:p>
    <w:p w14:paraId="3CA619EE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（1）紧急设备：2小时内到达现场，4小时内解决故障；</w:t>
      </w:r>
    </w:p>
    <w:p w14:paraId="7785926A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（2）重要设备：4小时内到达现场，8小时内解决故障；</w:t>
      </w:r>
    </w:p>
    <w:p w14:paraId="10C51E0C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（3）一般设备：12小时内到达现场，6小时内解决故障。</w:t>
      </w:r>
    </w:p>
    <w:p w14:paraId="77354294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（4）在合同期维修、维护过程中涉及的电教所有设备必须免费维护，维修，更换、软件的更新和升级，另外不能收取任何费用，（硬件配件、设备调试、清理、保养、设备配套软件调试、更新或升级等）；</w:t>
      </w:r>
    </w:p>
    <w:p w14:paraId="584A1D0E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、应急保障：如有重要会议，乙方需提供驻场服务并无偿使用会议所有软硬件设备（话筒、灯光、笔记本电脑，连接线、接口等）以及配套软件系统、全面调试软件系统服务，并安排技术人员现场保障，确保软件与硬件兼容、运行，更好的保障医院会议开展。</w:t>
      </w:r>
    </w:p>
    <w:p w14:paraId="55870A20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七、乙方资质：</w:t>
      </w:r>
    </w:p>
    <w:p w14:paraId="4EA86E32">
      <w:pPr>
        <w:ind w:firstLine="60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为确保院内会议顺利开展，电教设施设备及时得到更好的维护、保养，乙方需具有电教设备维保经验，并提供应急响应预案，确保具备处理设备问题的专业能力。</w:t>
      </w:r>
    </w:p>
    <w:p w14:paraId="7AAA2BBA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   八、维保期限及金额</w:t>
      </w:r>
    </w:p>
    <w:p w14:paraId="0247D85B">
      <w:pPr>
        <w:numPr>
          <w:ilvl w:val="0"/>
          <w:numId w:val="0"/>
        </w:numPr>
        <w:ind w:firstLine="600" w:firstLineChars="200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维保费用8万元，维保期一年。付款方式：合同服务期内以维保记录为依据每季度付款总价的25%。履约保证金：签订合同后需支付总金额10%履约保证金，主要合同义务完成后退款。</w:t>
      </w:r>
    </w:p>
    <w:p w14:paraId="1440938E">
      <w:pP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C2522"/>
    <w:multiLevelType w:val="singleLevel"/>
    <w:tmpl w:val="95CC252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A3564"/>
    <w:rsid w:val="3B8C57C0"/>
    <w:rsid w:val="42310E70"/>
    <w:rsid w:val="4B191895"/>
    <w:rsid w:val="5CAC6FAA"/>
    <w:rsid w:val="6CC6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1735</Words>
  <Characters>1755</Characters>
  <Lines>0</Lines>
  <Paragraphs>0</Paragraphs>
  <TotalTime>263</TotalTime>
  <ScaleCrop>false</ScaleCrop>
  <LinksUpToDate>false</LinksUpToDate>
  <CharactersWithSpaces>1774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2025-08-18T02:23:00Z</dcterms:created>
  <dc:creator>Administrator</dc:creator>
  <cp:lastModifiedBy>YAN1383055143</cp:lastModifiedBy>
  <cp:lastPrinted>2025-08-21T09:27:00Z</cp:lastPrinted>
  <dcterms:modified xsi:type="dcterms:W3CDTF">2025-08-29T07:04:34Z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eyJoZGlkIjoiYTA2OWNkNWVlMWQ3MTExMDQzYjU0MjQzMGFiYjU4ZWUiLCJ1c2VySWQiOiI3MDUxMTYxIn0=</vt:lpwstr>
  </property>
  <property fmtid="{D5CDD505-2E9C-101B-9397-08002B2CF9AE}" pid="4" name="ICV">
    <vt:lpwstr>4C9D48D0D2DB4B468459CA0E9B4A6646_13</vt:lpwstr>
  </property>
</Properties>
</file>