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547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附件3：</w:t>
      </w:r>
    </w:p>
    <w:p w14:paraId="3512235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招议标项目名称：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青海红十字医院院生殖中心三气培养箱（二氧化碳培养箱）采购项目</w:t>
      </w:r>
    </w:p>
    <w:p w14:paraId="60CFD62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项目编号：</w:t>
      </w:r>
      <w:r>
        <w:rPr>
          <w:rFonts w:hint="eastAsia"/>
          <w:lang w:val="en-US" w:eastAsia="zh-CN"/>
        </w:rPr>
        <w:t>QHYZYB-2025092505</w:t>
      </w:r>
    </w:p>
    <w:p w14:paraId="08876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二、项目金额：75000元</w:t>
      </w:r>
    </w:p>
    <w:p w14:paraId="75737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/>
          <w:color w:val="FF0000"/>
          <w:lang w:val="en-US" w:eastAsia="zh-CN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  <w:color w:val="auto"/>
          <w:lang w:val="en-US" w:eastAsia="zh-CN"/>
        </w:rPr>
        <w:t>、数量：1台</w:t>
      </w:r>
    </w:p>
    <w:p w14:paraId="4ACCEC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四、参数：</w:t>
      </w:r>
    </w:p>
    <w:p w14:paraId="206EC83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1.加热模式：直热式&amp;气套式，升温速度快，出色的温度均一性；</w:t>
      </w:r>
    </w:p>
    <w:p w14:paraId="71FDED7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2.湿热循环灭菌：腔体内部90℃高温湿热循环灭菌。</w:t>
      </w:r>
    </w:p>
    <w:p w14:paraId="1A9260E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3.温度控制范围：20℃—60℃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52EE611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4.温度控制精度：&lt;±0.2℃，温度均一性：&lt;±0.3℃，最小温度波动度：±0.1℃。</w:t>
      </w:r>
    </w:p>
    <w:p w14:paraId="0CB8980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5.温度恢复时间：开门1min，温度恢复时间≤6min，无冲温现象</w:t>
      </w:r>
    </w:p>
    <w:p w14:paraId="3D77CA4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6.使用纯二氧化碳气体。</w:t>
      </w:r>
    </w:p>
    <w:p w14:paraId="1F3A9DC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7.内置二氧化碳传感器和气体混合器，可根据用户需要控制CO2浓度和O2浓度。</w:t>
      </w:r>
    </w:p>
    <w:p w14:paraId="70CBD0A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8.CO2控制系统：PID微电脑程序控制</w:t>
      </w:r>
    </w:p>
    <w:p w14:paraId="1AE6BC3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9.CO2控制范围：0%-20%。</w:t>
      </w:r>
    </w:p>
    <w:p w14:paraId="25543B4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10.CO2传感器：单光束，双波长红外（IR）传感器。</w:t>
      </w:r>
    </w:p>
    <w:p w14:paraId="725C0CA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11.CO2恢复时间（开门1min）≤5min</w:t>
      </w:r>
    </w:p>
    <w:p w14:paraId="490ADA4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12.O2控制系统：PID微电脑程序控制</w:t>
      </w:r>
    </w:p>
    <w:p w14:paraId="3AFA59D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13.O2控制范围：1%-20.7%。</w:t>
      </w:r>
    </w:p>
    <w:p w14:paraId="55BCA80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14.O2传感器：原电池型。</w:t>
      </w:r>
    </w:p>
    <w:p w14:paraId="518C510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15.O2恢复时间（浓度为5%）≤8min</w:t>
      </w:r>
    </w:p>
    <w:p w14:paraId="18EA44E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16.接入端口：可进行培养箱参数校验，或额外传感器的接入。</w:t>
      </w:r>
    </w:p>
    <w:p w14:paraId="338DAA8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17.报警：温度、气体浓度等参数异常报警功能。</w:t>
      </w:r>
    </w:p>
    <w:p w14:paraId="77BAA11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.微电脑控制：直观的显示，全面的控制和监控培养箱的温度、气体浓度、流速、运行状态等参数，智能化数据和事件检测器记录培养箱使用过程中所有的运行参数，并可以在LCD显示屏上通过程序软件调取记录的数据。16M内置闪存保证运行数据的长期储存。</w:t>
      </w:r>
    </w:p>
    <w:p w14:paraId="5FE5200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19.软件远程监控、数据记录中央监控系统：可实现温度、气体浓度、警报信息等多项参数的远程监控和数据记录。</w:t>
      </w:r>
    </w:p>
    <w:p w14:paraId="2B927AE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20.具有专用叠放组件和叠放架</w:t>
      </w:r>
    </w:p>
    <w:p w14:paraId="2AC19B2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21.腔体结构：样品腔采用304#抛光不锈钢，主箱体采用电镀钢。</w:t>
      </w:r>
    </w:p>
    <w:p w14:paraId="057AD3C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22.配置2个玻璃内门加门栓，将培养箱隔离成不同的腔室，最大限度的减少参数恢复时间和污染风险。</w:t>
      </w:r>
    </w:p>
    <w:p w14:paraId="653EDDC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23.配置1个加湿水盘，配置4枚不锈钢搁板坚固耐用，根据需求随意调整高度，无需使用工具即可拆卸。</w:t>
      </w:r>
    </w:p>
    <w:p w14:paraId="0BF3A61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24.内门采样孔：可直接通过采样孔测量腔体内温度和CO2浓度等参数。</w:t>
      </w:r>
    </w:p>
    <w:p w14:paraId="2E0D03D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25.外门具有加热放置凝水功能，可选择左、右开启方式；</w:t>
      </w:r>
    </w:p>
    <w:p w14:paraId="7722B66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26.内部容积：50L-200L</w:t>
      </w:r>
    </w:p>
    <w:p w14:paraId="42B3DC40">
      <w:pPr>
        <w:spacing w:line="360" w:lineRule="auto"/>
        <w:rPr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24"/>
        </w:rPr>
        <w:t>27.配置不同的落地底架：调平脚/脚轮。所有材质对胚胎培养无影响。</w:t>
      </w:r>
    </w:p>
    <w:p w14:paraId="5CD37AD7">
      <w:pPr>
        <w:spacing w:line="360" w:lineRule="auto"/>
        <w:rPr>
          <w:sz w:val="24"/>
          <w:szCs w:val="32"/>
        </w:rPr>
      </w:pPr>
    </w:p>
    <w:p w14:paraId="0756F117">
      <w:pPr>
        <w:spacing w:line="360" w:lineRule="auto"/>
        <w:rPr>
          <w:sz w:val="24"/>
          <w:szCs w:val="32"/>
        </w:rPr>
      </w:pPr>
    </w:p>
    <w:p w14:paraId="6F8E78C6">
      <w:pPr>
        <w:spacing w:line="360" w:lineRule="auto"/>
        <w:rPr>
          <w:sz w:val="24"/>
          <w:szCs w:val="32"/>
        </w:rPr>
      </w:pPr>
    </w:p>
    <w:p w14:paraId="2345DBD7">
      <w:pPr>
        <w:spacing w:line="360" w:lineRule="auto"/>
        <w:rPr>
          <w:sz w:val="24"/>
          <w:szCs w:val="32"/>
        </w:rPr>
      </w:pPr>
    </w:p>
    <w:p w14:paraId="4C544374">
      <w:pPr>
        <w:spacing w:line="360" w:lineRule="auto"/>
      </w:pPr>
    </w:p>
    <w:p w14:paraId="13592521">
      <w:pPr>
        <w:rPr>
          <w:rFonts w:ascii="宋体" w:hAnsi="宋体" w:eastAsia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D1C161"/>
    <w:multiLevelType w:val="singleLevel"/>
    <w:tmpl w:val="71D1C16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385"/>
    <w:rsid w:val="00001D3D"/>
    <w:rsid w:val="0011612F"/>
    <w:rsid w:val="0019722F"/>
    <w:rsid w:val="002023D2"/>
    <w:rsid w:val="003033A9"/>
    <w:rsid w:val="003B2227"/>
    <w:rsid w:val="004C4385"/>
    <w:rsid w:val="00585596"/>
    <w:rsid w:val="00756B07"/>
    <w:rsid w:val="00B87E5B"/>
    <w:rsid w:val="00CB48A9"/>
    <w:rsid w:val="00D30BE8"/>
    <w:rsid w:val="00D43242"/>
    <w:rsid w:val="00E22BB1"/>
    <w:rsid w:val="00EB41B3"/>
    <w:rsid w:val="00F5134D"/>
    <w:rsid w:val="00FC4019"/>
    <w:rsid w:val="29C2487D"/>
    <w:rsid w:val="3FC81A09"/>
    <w:rsid w:val="4890686D"/>
    <w:rsid w:val="6228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6">
    <w:name w:val="NormalCharacter"/>
    <w:autoRedefine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7">
    <w:name w:val="列出段落1"/>
    <w:basedOn w:val="1"/>
    <w:autoRedefine/>
    <w:qFormat/>
    <w:uiPriority w:val="99"/>
    <w:pPr>
      <w:ind w:firstLine="420" w:firstLineChars="200"/>
    </w:pPr>
    <w:rPr>
      <w:rFonts w:ascii="Times New Roman" w:hAnsi="Times New Roman" w:eastAsia="仿宋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727</Words>
  <Characters>853</Characters>
  <Lines>27</Lines>
  <Paragraphs>7</Paragraphs>
  <TotalTime>5</TotalTime>
  <ScaleCrop>false</ScaleCrop>
  <LinksUpToDate>false</LinksUpToDate>
  <CharactersWithSpaces>865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2025-01-22T01:06:00Z</dcterms:created>
  <dc:creator>Windows 用户</dc:creator>
  <cp:lastModifiedBy>imp-bipolxx</cp:lastModifiedBy>
  <cp:lastPrinted>2025-03-26T08:31:00Z</cp:lastPrinted>
  <dcterms:modified xsi:type="dcterms:W3CDTF">2025-09-25T01:21:21Z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eyJoZGlkIjoiNzkwYzIyNWU3ZTMwNTQxNmExNmU4OWQzZDZmMWEyNmEiLCJ1c2VySWQiOiIyMjQ3NzEzMzUifQ==</vt:lpwstr>
  </property>
  <property fmtid="{D5CDD505-2E9C-101B-9397-08002B2CF9AE}" pid="3" name="KSOProductBuildVer">
    <vt:lpwstr>2052-12.1.0.20305</vt:lpwstr>
  </property>
  <property fmtid="{D5CDD505-2E9C-101B-9397-08002B2CF9AE}" pid="4" name="ICV">
    <vt:lpwstr>5284149133FB4F04A0DE2F2DF5BECE2C_13</vt:lpwstr>
  </property>
</Properties>
</file>