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/>
        <w:jc w:val="center"/>
        <w:textAlignment w:val="auto"/>
        <w:rPr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青海红十字医院公务用车保险服务采购项目参数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2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一、项目名称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青海红十字医院公务用车保险服务采购项目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2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二、投保车辆范围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医院公务用车（一般公务车、急救车、行政通勤车、后勤保障车辆等）共20辆，预算金额95000元，最高限价95000元。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2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三、采购内容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为医院公务用车提供交强险、商业险及配套保险服务。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2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四、服务要求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-360" w:leftChars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保险公司须在本地设有固定服务网点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及服务团队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，提供</w:t>
      </w:r>
      <w:r>
        <w:rPr>
          <w:rStyle w:val="5"/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专人对接、上门服务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-360" w:leftChars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保险出单及时，资料齐全后</w:t>
      </w:r>
      <w:r>
        <w:rPr>
          <w:rStyle w:val="5"/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24 小时内完成出单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-360" w:leftChars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事故查勘：市区</w:t>
      </w:r>
      <w:r>
        <w:rPr>
          <w:rStyle w:val="5"/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30 分钟内到达现场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-360" w:leftChars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理赔快捷：小额案件快速处理，一般案件</w:t>
      </w:r>
      <w:r>
        <w:rPr>
          <w:rStyle w:val="5"/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3 个工作日内完成赔付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-360" w:leftChars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提供续保提醒、保单管理、理赔协助等一站式服务。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-360" w:leftChars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不得设置不合理免赔、限制条款，不得拒绝承保、拖延承保。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2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、资质要求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-360" w:leftChars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具有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机动车辆保险业务的保险机构需提供保险许可证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-360" w:leftChars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信誉良好，近三年内无重大违法违规行为。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2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、报价要求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-360" w:leftChars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按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年度整体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报价，包含所有险种及服务费用。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-360" w:leftChars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报价为最终包干价，无任何附加费用。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-360" w:leftChars="0" w:right="0" w:rightChars="0" w:firstLine="843" w:firstLineChars="300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七、服务期</w:t>
      </w:r>
    </w:p>
    <w:p>
      <w:pP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一年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付款条件：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 xml:space="preserve">甲方在收到保险公司出具的报价单后，将全额保费通过银行转账支付至对公账户，乙方在1个工作日内出具正式保单及合法有效发票。 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color w:val="000000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保险险种及招标参数</w:t>
      </w:r>
    </w:p>
    <w:tbl>
      <w:tblPr>
        <w:tblStyle w:val="3"/>
        <w:tblW w:w="0" w:type="auto"/>
        <w:tblCellSpacing w:w="15" w:type="dxa"/>
        <w:tblInd w:w="-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7"/>
        <w:gridCol w:w="3640"/>
        <w:gridCol w:w="2363"/>
        <w:gridCol w:w="3312"/>
        <w:gridCol w:w="3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15" w:type="dxa"/>
        </w:trPr>
        <w:tc>
          <w:tcPr>
            <w:tcW w:w="0" w:type="auto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1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序号</w:t>
            </w:r>
          </w:p>
        </w:tc>
        <w:tc>
          <w:tcPr>
            <w:tcW w:w="361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1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保险项目名称</w:t>
            </w:r>
          </w:p>
        </w:tc>
        <w:tc>
          <w:tcPr>
            <w:tcW w:w="233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1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投保要求</w:t>
            </w:r>
          </w:p>
        </w:tc>
        <w:tc>
          <w:tcPr>
            <w:tcW w:w="328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1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保险金额 / 责任限额</w:t>
            </w:r>
          </w:p>
        </w:tc>
        <w:tc>
          <w:tcPr>
            <w:tcW w:w="381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1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361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机动车交通事故责任强制保险</w:t>
            </w:r>
          </w:p>
        </w:tc>
        <w:tc>
          <w:tcPr>
            <w:tcW w:w="233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必投</w:t>
            </w:r>
          </w:p>
        </w:tc>
        <w:tc>
          <w:tcPr>
            <w:tcW w:w="328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按国家规定标准</w:t>
            </w:r>
          </w:p>
        </w:tc>
        <w:tc>
          <w:tcPr>
            <w:tcW w:w="381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含车船税代收代缴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361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机动车损失保险</w:t>
            </w:r>
          </w:p>
        </w:tc>
        <w:tc>
          <w:tcPr>
            <w:tcW w:w="233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必投</w:t>
            </w:r>
          </w:p>
        </w:tc>
        <w:tc>
          <w:tcPr>
            <w:tcW w:w="328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按车辆实际价值</w:t>
            </w:r>
          </w:p>
        </w:tc>
        <w:tc>
          <w:tcPr>
            <w:tcW w:w="381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含自然灾害、意外事故、盗抢等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361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机动车第三者责任保险</w:t>
            </w:r>
          </w:p>
        </w:tc>
        <w:tc>
          <w:tcPr>
            <w:tcW w:w="233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必投</w:t>
            </w:r>
          </w:p>
        </w:tc>
        <w:tc>
          <w:tcPr>
            <w:tcW w:w="328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不低于 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300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万元 / 次</w:t>
            </w:r>
          </w:p>
        </w:tc>
        <w:tc>
          <w:tcPr>
            <w:tcW w:w="381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361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机动车司机责任保险</w:t>
            </w:r>
          </w:p>
        </w:tc>
        <w:tc>
          <w:tcPr>
            <w:tcW w:w="233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必投</w:t>
            </w:r>
          </w:p>
        </w:tc>
        <w:tc>
          <w:tcPr>
            <w:tcW w:w="328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不低于 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万元 / 座</w:t>
            </w:r>
          </w:p>
        </w:tc>
        <w:tc>
          <w:tcPr>
            <w:tcW w:w="381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驾驶人员保障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361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机动车乘客责任保险</w:t>
            </w:r>
          </w:p>
        </w:tc>
        <w:tc>
          <w:tcPr>
            <w:tcW w:w="233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必投</w:t>
            </w:r>
          </w:p>
        </w:tc>
        <w:tc>
          <w:tcPr>
            <w:tcW w:w="328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不低于 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万元 / 座</w:t>
            </w:r>
          </w:p>
        </w:tc>
        <w:tc>
          <w:tcPr>
            <w:tcW w:w="381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按核定载客人数投保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361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车身划痕损失险</w:t>
            </w:r>
          </w:p>
        </w:tc>
        <w:tc>
          <w:tcPr>
            <w:tcW w:w="233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可选</w:t>
            </w:r>
          </w:p>
        </w:tc>
        <w:tc>
          <w:tcPr>
            <w:tcW w:w="328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2000 元 —5000 元</w:t>
            </w:r>
          </w:p>
        </w:tc>
        <w:tc>
          <w:tcPr>
            <w:tcW w:w="381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根据车辆情况确定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7</w:t>
            </w:r>
          </w:p>
        </w:tc>
        <w:tc>
          <w:tcPr>
            <w:tcW w:w="361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第三者医保外医疗费用责任险</w:t>
            </w:r>
          </w:p>
        </w:tc>
        <w:tc>
          <w:tcPr>
            <w:tcW w:w="233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必投</w:t>
            </w:r>
          </w:p>
        </w:tc>
        <w:tc>
          <w:tcPr>
            <w:tcW w:w="328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同第三者责任险限额</w:t>
            </w:r>
          </w:p>
        </w:tc>
        <w:tc>
          <w:tcPr>
            <w:tcW w:w="381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361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司机医保外医疗费用责任险</w:t>
            </w:r>
          </w:p>
        </w:tc>
        <w:tc>
          <w:tcPr>
            <w:tcW w:w="233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必投</w:t>
            </w:r>
          </w:p>
        </w:tc>
        <w:tc>
          <w:tcPr>
            <w:tcW w:w="328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同司机责任险限额</w:t>
            </w:r>
          </w:p>
        </w:tc>
        <w:tc>
          <w:tcPr>
            <w:tcW w:w="381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9</w:t>
            </w:r>
          </w:p>
        </w:tc>
        <w:tc>
          <w:tcPr>
            <w:tcW w:w="361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乘客医保外医疗费用责任险</w:t>
            </w:r>
          </w:p>
        </w:tc>
        <w:tc>
          <w:tcPr>
            <w:tcW w:w="233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必投</w:t>
            </w:r>
          </w:p>
        </w:tc>
        <w:tc>
          <w:tcPr>
            <w:tcW w:w="328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同乘客责任险限额</w:t>
            </w:r>
          </w:p>
        </w:tc>
        <w:tc>
          <w:tcPr>
            <w:tcW w:w="381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right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10</w:t>
            </w:r>
          </w:p>
        </w:tc>
        <w:tc>
          <w:tcPr>
            <w:tcW w:w="361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leftChars="0" w:right="0" w:rightChars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道路救援服务</w:t>
            </w:r>
          </w:p>
        </w:tc>
        <w:tc>
          <w:tcPr>
            <w:tcW w:w="233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leftChars="0" w:right="0" w:rightChars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必投</w:t>
            </w:r>
          </w:p>
        </w:tc>
        <w:tc>
          <w:tcPr>
            <w:tcW w:w="3282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leftChars="0" w:right="0" w:rightChars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不限次数</w:t>
            </w:r>
          </w:p>
        </w:tc>
        <w:tc>
          <w:tcPr>
            <w:tcW w:w="3818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80" w:lineRule="exact"/>
              <w:ind w:left="0" w:leftChars="0" w:right="0" w:rightChars="0" w:firstLine="360" w:firstLineChars="20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 w:bidi="ar"/>
              </w:rPr>
              <w:t>拖车、搭电、换胎、送油、抢修等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B9B1BD"/>
    <w:multiLevelType w:val="singleLevel"/>
    <w:tmpl w:val="C7B9B1BD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41BC1"/>
    <w:rsid w:val="0B072C54"/>
    <w:rsid w:val="381E1FC6"/>
    <w:rsid w:val="48537189"/>
    <w:rsid w:val="4D553376"/>
    <w:rsid w:val="59A43AEB"/>
    <w:rsid w:val="6BC84F54"/>
    <w:rsid w:val="6FF9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49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2026-03-27T01:29:00Z</dcterms:created>
  <dc:creator>liyan</dc:creator>
  <cp:lastModifiedBy>YAN1383055143</cp:lastModifiedBy>
  <cp:lastPrinted>2026-06-12T01:36:15Z</cp:lastPrinted>
  <dcterms:modified xsi:type="dcterms:W3CDTF">2026-06-12T01:36:56Z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