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消防火灾报警主机移机服务采购项目参数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tbl>
      <w:tblPr>
        <w:tblStyle w:val="5"/>
        <w:tblW w:w="86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196"/>
        <w:gridCol w:w="4364"/>
        <w:gridCol w:w="14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序号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4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具体要求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旧设备拆除清运</w:t>
            </w:r>
          </w:p>
        </w:tc>
        <w:tc>
          <w:tcPr>
            <w:tcW w:w="4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消防主机、联动柜、备用电源、线路、旧桥架拆除；设备保护性拆卸、分类转运、建筑垃圾全部清运出场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管线开槽及敷设</w:t>
            </w:r>
          </w:p>
        </w:tc>
        <w:tc>
          <w:tcPr>
            <w:tcW w:w="4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墙面</w:t>
            </w:r>
            <w:r>
              <w:rPr>
                <w:rStyle w:val="10"/>
                <w:rFonts w:eastAsia="宋体"/>
                <w:lang w:val="en-US" w:eastAsia="zh-CN" w:bidi="ar"/>
              </w:rPr>
              <w:t>/</w:t>
            </w:r>
            <w:r>
              <w:rPr>
                <w:rStyle w:val="11"/>
                <w:lang w:val="en-US" w:eastAsia="zh-CN" w:bidi="ar"/>
              </w:rPr>
              <w:t>地面规范开槽、穿线管固定、强弱电分离布线、阻燃防护；含</w:t>
            </w:r>
            <w:r>
              <w:rPr>
                <w:rStyle w:val="10"/>
                <w:rFonts w:eastAsia="宋体"/>
                <w:lang w:val="en-US" w:eastAsia="zh-CN" w:bidi="ar"/>
              </w:rPr>
              <w:t>KBG</w:t>
            </w:r>
            <w:r>
              <w:rPr>
                <w:rStyle w:val="11"/>
                <w:lang w:val="en-US" w:eastAsia="zh-CN" w:bidi="ar"/>
              </w:rPr>
              <w:t>镀锌线管、管卡、阻燃堵头全套辅材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消防专用线缆铺设</w:t>
            </w:r>
          </w:p>
        </w:tc>
        <w:tc>
          <w:tcPr>
            <w:tcW w:w="4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标阻燃消防信号线、24V电源线、消防电话线、广播线、回路总线敷设，标识编号、分线规整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主机新点位安装固定</w:t>
            </w:r>
          </w:p>
        </w:tc>
        <w:tc>
          <w:tcPr>
            <w:tcW w:w="4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消防报警主机、联动控制柜、UPS备用电源、配电箱精准就位、水平垂直校正、柜体固定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全线接线复位</w:t>
            </w:r>
          </w:p>
        </w:tc>
        <w:tc>
          <w:tcPr>
            <w:tcW w:w="4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所有回路点位、终端设备、联动设备逐一对应接线、端子压接、线号标识、绝缘测试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全系统点位复测</w:t>
            </w:r>
          </w:p>
        </w:tc>
        <w:tc>
          <w:tcPr>
            <w:tcW w:w="4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逐点测试报警功能、故障反馈、复位功能、联动触发功能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系统编程与调试</w:t>
            </w:r>
          </w:p>
        </w:tc>
        <w:tc>
          <w:tcPr>
            <w:tcW w:w="4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主机程序复位、回路注册、点位定义、分区匹配、联动逻辑编程、声光、广播、风机、联动调试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现场修复复原</w:t>
            </w:r>
          </w:p>
        </w:tc>
        <w:tc>
          <w:tcPr>
            <w:tcW w:w="4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墙面开槽封堵、墙面乳胶漆修补、地面孔洞修复、机房卫生清理、设备规整摆放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服务维保</w:t>
            </w:r>
          </w:p>
        </w:tc>
        <w:tc>
          <w:tcPr>
            <w:tcW w:w="4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完工后12个月免费质保，期间系统故障免费上门维修、调试、巡检</w:t>
            </w:r>
          </w:p>
        </w:tc>
        <w:tc>
          <w:tcPr>
            <w:tcW w:w="1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6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资质要求：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1、服务范围：消防设施工程施工资质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二、移机其他技术要求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 移机前对报警主机程序、点位信息进行电子及纸质备份，编制专项移机方案，明确系统停用窗口期，移机期间落实人工巡逻防控。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2. 报警线缆采用耐火阻燃型线缆，穿KBG金属钢管敷设，明敷管道涂刷防火涂料；线缆两端标识清晰，管口做好防火封堵。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3. 主机安装位置满足规范操作、检修距离要求，可靠接地；主电源接入消防专用供电回路，严禁普通插头取电；施工严禁带电拆接线。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4. 完工后开展全点位测试、系统联动调试，完成72h连续试运行，无故障无误报。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三、预算：76950元。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四、付款方式：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1、签订合同后15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" w:bidi="ar"/>
        </w:rPr>
        <w:t>日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内，乙方按成交价总金额的10%向甲方缴纳履约保证金，本款项自项目服务期结束后甲方收到乙方书面申请后30日内无息返还履约保证金。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2、乙方按合同约定按时完成相应服务，每半年为一个付款周期，乙方向甲方提供增值税普通发票后，60日付合同总价款的50%，分两次付完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" w:bidi="ar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Style w:val="12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3、付款前，乙方需按甲方要求提供符合甲方要求的增值税普通发票。甲方确认发票内容及金额无误后,向乙方支付款项。乙方未提供发票，或者提供发票的内容或金额有误的，甲方有权拒绝支付相应款项。因乙方延迟提供发票导致甲方无法按时入账或支付的，不视为甲方逾期付款，且乙方应承担因此给甲方造成的税务或财务损失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Style w:val="12"/>
          <w:rFonts w:hint="default"/>
          <w:i w:val="0"/>
          <w:iCs w:val="0"/>
          <w:color w:val="000000"/>
          <w:lang w:val="en-US" w:eastAsia="zh-CN" w:bidi="ar"/>
        </w:rPr>
      </w:pPr>
      <w:r>
        <w:rPr>
          <w:rStyle w:val="12"/>
          <w:rFonts w:hint="eastAsia"/>
          <w:i w:val="0"/>
          <w:iCs w:val="0"/>
          <w:color w:val="000000"/>
          <w:lang w:val="en-US" w:eastAsia="zh-CN" w:bidi="ar"/>
        </w:rPr>
        <w:t>五、服务期限：合同签订后，乙方入场服务首日起10个工作</w:t>
      </w:r>
      <w:r>
        <w:rPr>
          <w:rStyle w:val="12"/>
          <w:rFonts w:hint="eastAsia"/>
          <w:i w:val="0"/>
          <w:iCs w:val="0"/>
          <w:color w:val="000000"/>
          <w:highlight w:val="none"/>
          <w:lang w:val="en-US" w:eastAsia="zh-CN" w:bidi="ar"/>
        </w:rPr>
        <w:t>日</w:t>
      </w:r>
      <w:r>
        <w:rPr>
          <w:rStyle w:val="12"/>
          <w:rFonts w:hint="eastAsia"/>
          <w:i w:val="0"/>
          <w:iCs w:val="0"/>
          <w:color w:val="000000"/>
          <w:lang w:val="en-US" w:eastAsia="zh-CN" w:bidi="ar"/>
        </w:rPr>
        <w:t>内完成移机，并保证正常运转，经甲方验收合格后，提供1年维保服务。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E8C8CA"/>
    <w:multiLevelType w:val="singleLevel"/>
    <w:tmpl w:val="54E8C8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FhNTg0ZDFjOWY0ODk4MmQzYmQ0Yzg3OGQ2NjM4NzgifQ=="/>
  </w:docVars>
  <w:rsids>
    <w:rsidRoot w:val="009834D8"/>
    <w:rsid w:val="00020339"/>
    <w:rsid w:val="000C58D7"/>
    <w:rsid w:val="000F6243"/>
    <w:rsid w:val="00155242"/>
    <w:rsid w:val="002B7E85"/>
    <w:rsid w:val="00343C1F"/>
    <w:rsid w:val="004E1543"/>
    <w:rsid w:val="00526275"/>
    <w:rsid w:val="005762EF"/>
    <w:rsid w:val="006823E8"/>
    <w:rsid w:val="00787489"/>
    <w:rsid w:val="00847819"/>
    <w:rsid w:val="008824AD"/>
    <w:rsid w:val="0095716A"/>
    <w:rsid w:val="009834D8"/>
    <w:rsid w:val="00A30511"/>
    <w:rsid w:val="00B102F8"/>
    <w:rsid w:val="00D7089C"/>
    <w:rsid w:val="00EB39F4"/>
    <w:rsid w:val="00FF2E97"/>
    <w:rsid w:val="07F9639C"/>
    <w:rsid w:val="10D333E4"/>
    <w:rsid w:val="23530218"/>
    <w:rsid w:val="2A8E2D32"/>
    <w:rsid w:val="2B853EBD"/>
    <w:rsid w:val="2BA21308"/>
    <w:rsid w:val="33BE531D"/>
    <w:rsid w:val="36AC1B4F"/>
    <w:rsid w:val="37FD7ADD"/>
    <w:rsid w:val="47692DAA"/>
    <w:rsid w:val="4C417F01"/>
    <w:rsid w:val="51975F5B"/>
    <w:rsid w:val="51A1313E"/>
    <w:rsid w:val="567E7E3F"/>
    <w:rsid w:val="58C97BB5"/>
    <w:rsid w:val="5BD13BF1"/>
    <w:rsid w:val="5DB669A1"/>
    <w:rsid w:val="5DF3182F"/>
    <w:rsid w:val="656A01D1"/>
    <w:rsid w:val="67B1354D"/>
    <w:rsid w:val="70095595"/>
    <w:rsid w:val="75AF5994"/>
    <w:rsid w:val="79F34686"/>
    <w:rsid w:val="7B7315D6"/>
    <w:rsid w:val="7DF68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font7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2">
    <w:name w:val="font5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1071</Words>
  <Characters>1101</Characters>
  <Lines>35</Lines>
  <Paragraphs>47</Paragraphs>
  <TotalTime>21</TotalTime>
  <ScaleCrop>false</ScaleCrop>
  <LinksUpToDate>false</LinksUpToDate>
  <CharactersWithSpaces>1105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2026-07-03T15:35:00Z</dcterms:created>
  <dc:creator>Administrator</dc:creator>
  <cp:lastModifiedBy>Administrator</cp:lastModifiedBy>
  <cp:lastPrinted>2026-08-05T11:13:00Z</cp:lastPrinted>
  <dcterms:modified xsi:type="dcterms:W3CDTF">2026-09-17T03:32:54Z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eyJoZGlkIjoiN2YzNWY0NzMxNzliOGUzZTQ1YmYyNzg1MDUzNzFlMGMiLCJ1c2VySWQiOiIzODI0MTA0ODMifQ==</vt:lpwstr>
  </property>
  <property fmtid="{D5CDD505-2E9C-101B-9397-08002B2CF9AE}" pid="3" name="KSOProductBuildVer">
    <vt:lpwstr>2052-11.8.2.10229</vt:lpwstr>
  </property>
  <property fmtid="{D5CDD505-2E9C-101B-9397-08002B2CF9AE}" pid="4" name="ICV">
    <vt:lpwstr>5DD56F9FD4E9F002BCF0A96A941BCC22_43</vt:lpwstr>
  </property>
</Properties>
</file>