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青海红十字医院2027年度电教设备维保服务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参数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项目基本要求</w:t>
      </w:r>
    </w:p>
    <w:p>
      <w:pPr>
        <w:numPr>
          <w:ilvl w:val="0"/>
          <w:numId w:val="0"/>
        </w:numPr>
        <w:ind w:left="-420" w:leftChars="-200" w:firstLine="980" w:firstLineChars="35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服务周期：2026年11月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28"/>
          <w:szCs w:val="28"/>
        </w:rPr>
        <w:t>日至2027年1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日，共计12个月。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预算8万元。</w:t>
      </w:r>
    </w:p>
    <w:p>
      <w:pPr>
        <w:numPr>
          <w:ilvl w:val="0"/>
          <w:numId w:val="0"/>
        </w:numPr>
        <w:ind w:right="-512" w:rightChars="-244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服务覆盖范围：覆盖院内22楼金色大厅、行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政5楼会议室、一号</w:t>
      </w:r>
    </w:p>
    <w:p>
      <w:pPr>
        <w:numPr>
          <w:ilvl w:val="0"/>
          <w:numId w:val="0"/>
        </w:numPr>
        <w:ind w:left="-199" w:leftChars="-95" w:right="-512" w:rightChars="-244"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会议室、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214会议室会议一体机、302会议室会议一体机、</w:t>
      </w:r>
      <w:r>
        <w:rPr>
          <w:rFonts w:hint="eastAsia" w:ascii="仿宋_GB2312" w:hAnsi="仿宋_GB2312" w:eastAsia="仿宋_GB2312" w:cs="仿宋_GB2312"/>
          <w:sz w:val="28"/>
          <w:szCs w:val="28"/>
        </w:rPr>
        <w:t>门诊一楼宣传LED大屏、户外宣传LED大屏内全部电教、音视频、显示、控制、供电及附属设备，包含但不限于：LED高清显示大屏、NOVA系列视频处理器、数字音频处理器、反馈抑制器、专业功放、吊顶/壁挂音响、无线手持/鹅颈会议话筒、无线话筒接收器、数字会议主机、调音台、中央控制系统、电源时序器、音频隔离器、高清视频会议摄像头、手拉手远程会议系统、会议电脑、HDMI/音频/网络线缆、配电设备、灯光系统、投影仪、电子幕布及全部配套软件、配件。</w:t>
      </w:r>
    </w:p>
    <w:p>
      <w:pPr>
        <w:numPr>
          <w:ilvl w:val="0"/>
          <w:numId w:val="0"/>
        </w:numPr>
        <w:ind w:left="-420" w:leftChars="-200" w:right="-512" w:rightChars="-244" w:firstLine="980" w:firstLineChars="3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服务目标：保障全院会议、培训、远程会诊、汇报宣讲等场景设备稳定运行，设备完好率≥98%，年度重大会议零故障，建立标准化维保档案，满足医院等级评审后勤设备管理要求。 </w:t>
      </w:r>
    </w:p>
    <w:p>
      <w:pPr>
        <w:numPr>
          <w:ilvl w:val="0"/>
          <w:numId w:val="0"/>
        </w:numPr>
        <w:ind w:left="-619" w:leftChars="-295" w:right="-733" w:rightChars="-349"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二、定期巡检保养要求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 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</w:rPr>
        <w:t>巡检：服务商每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</w:rPr>
        <w:t>对所有覆盖区域设备开展1次全覆盖巡检，完成全设备通电测试、线路紧固、接口检查、功能验证、表面除尘，排查潜在隐患；每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</w:rPr>
        <w:t>出具《设备巡检确认表》，由院方电教组签字确认。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每月30日</w:t>
      </w:r>
      <w:r>
        <w:rPr>
          <w:rFonts w:hint="eastAsia" w:ascii="仿宋_GB2312" w:hAnsi="仿宋_GB2312" w:eastAsia="仿宋_GB2312" w:cs="仿宋_GB2312"/>
          <w:sz w:val="28"/>
          <w:szCs w:val="28"/>
        </w:rPr>
        <w:t>前提交上月维保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记录</w:t>
      </w:r>
      <w:r>
        <w:rPr>
          <w:rFonts w:hint="eastAsia" w:ascii="仿宋_GB2312" w:hAnsi="仿宋_GB2312" w:eastAsia="仿宋_GB2312" w:cs="仿宋_GB2312"/>
          <w:sz w:val="28"/>
          <w:szCs w:val="28"/>
        </w:rPr>
        <w:t>，包含故障统计、维修记录、耗材损耗、设备老化评估、下月维保计划，双方签字存档。</w:t>
      </w:r>
    </w:p>
    <w:p>
      <w:pPr>
        <w:numPr>
          <w:ilvl w:val="0"/>
          <w:numId w:val="0"/>
        </w:numPr>
        <w:ind w:right="-733" w:rightChars="-34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2.季度深度保养：每3个月开展1次拆机深度养护，包含设备内部除尘、风扇清理、接口氧化处理、电气安全检测（接地电阻、绝缘电阻、设备温升）、音响声场校准、LED大屏色彩校准、系统逻辑调试。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. 半年度升级维护：每6个月完成全部设备固件、配套控制软件、视频会议系统的版本升级与优化，检测更换老化线缆，优化无线话筒射频信道，避免对院内医疗设备产生电磁干扰。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.年度全面检测：服务到期前1个月完成全设备性能检测，出具年度设备性能评估报告，标注设备剩余寿命、更换建议。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三、故障分级响应要求维保期内所有设备维修、调试、清洁、软件升级、基础耗材更换全部免费，不得收取任何上门费、人工费、配件费、调试费。故障按等级响应：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 紧急故障：接到报修后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小时内工程师到达现场，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小时内修复完毕。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 重要故障：接到报修后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小时内到达现场，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小时内修复完毕。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 一般故障（单支话筒、副音响、小型配件故障）：接到报修后6小时内到达现场，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小时内修复完毕。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4. 无法现场修复的设备，服务商需提供备用设备保障会议正常开展，故障设备修复时间不得超过48小时。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四、重大会议应急保障要求 院内大型会议、学术活动、对外汇报、远程视频会议等重要场景，服务商需提供免费驻场保障：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 会前2小时到场完成全系统调试，免费提供备用话筒、HDMI线、转接头、笔记本电脑、临时连接线等应急设备；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2. 会议全程安排技术人员在岗值守，实时处置突发故障；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3. 会后完成设备关机、线路整理，排查设备损耗隐患。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五、维保质量技术标准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1. 电气安全标准：设备工作电压稳定在220V±10%，单台设备满载外壳温度≤45℃，机柜接地电阻≤4Ω，线路绝缘电阻≥2MΩ，无漏电、过热隐患。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 音频系统标准：功放信噪比≥90dB，谐波失真≤0.5%，无线话筒传输距离≥30米，无断频、啸叫、电流底噪，声道音量误差≤1.5dB，不干扰院内心电、监护等医疗设备正常运行。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3. 显示系统标准：LED大屏亮度均匀度≥90%，无死灯、暗斑、花屏，色彩校准为6500K标准色温；视频信号切换无黑屏、闪屏，音画同步误差≤50ms；户外大屏满足防水、防尘、防雷要求。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4. 控制系统标准：中央控制指令响应时间≤1秒，无指令丢失、系统卡顿；远程视频会议网络丢包率≤0.1%，摄像头云台转动顺畅，1080P画面无拖影、延迟。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六、档案管理要求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1. 建立全院电教设备一机一档台账，登记设备型号、购置时间、维保记录、故障历史、耗材更换情况；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2. 所有巡检表、月报、检测报告、维修记录均需提供电子版+纸质版，分类存档，数据真实可追溯，满足医院等级评审检查要求。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七、其他要求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1. 服务商需配备固定专属响应工程师，熟悉医院现有设备型号与系统逻辑，不得随意更换维保人员；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2. 维保期间因服务商操作不当造成设备损坏的，由服务商负责免费维修或赔偿； </w:t>
      </w:r>
    </w:p>
    <w:p>
      <w:pPr>
        <w:numPr>
          <w:ilvl w:val="0"/>
          <w:numId w:val="0"/>
        </w:numPr>
        <w:ind w:left="-619" w:leftChars="-295" w:right="-733" w:rightChars="-349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 服务期内设备新增、调整的，服务商需免费纳入维保范围，不得额外收费。</w:t>
      </w:r>
    </w:p>
    <w:p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八、付款及验收方式</w:t>
      </w:r>
    </w:p>
    <w:p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1.付款方式：合同服务期内以维保记录为依据，按季度支付乙方上一季度款项。</w:t>
      </w:r>
    </w:p>
    <w:p>
      <w:pPr>
        <w:rPr>
          <w:rFonts w:hint="default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2.履约保证金：签订合同后需支付10%履约保证金，维保服务完成后甲方收到乙方书面申请30日内，无息返还履约保证金。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宋体" w:hAnsi="宋体" w:eastAsia="宋体" w:cs="宋体"/>
          <w:sz w:val="24"/>
          <w:szCs w:val="24"/>
        </w:rPr>
      </w:pPr>
    </w:p>
    <w:tbl>
      <w:tblPr>
        <w:tblStyle w:val="2"/>
        <w:tblW w:w="15741" w:type="dxa"/>
        <w:tblInd w:w="-76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4"/>
        <w:gridCol w:w="1655"/>
        <w:gridCol w:w="3407"/>
        <w:gridCol w:w="2015"/>
        <w:gridCol w:w="2700"/>
        <w:gridCol w:w="3279"/>
        <w:gridCol w:w="1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7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2820"/>
                <w:tab w:val="left" w:pos="13440"/>
                <w:tab w:val="left" w:pos="13640"/>
                <w:tab w:val="left" w:pos="14280"/>
              </w:tabs>
              <w:ind w:left="-199" w:leftChars="-95" w:firstLine="0" w:firstLineChars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青海红十字医院电教设备每月巡检记录表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7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巡检日期：                                                                                             巡检人：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设备所属区域</w:t>
            </w:r>
          </w:p>
        </w:tc>
        <w:tc>
          <w:tcPr>
            <w:tcW w:w="16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34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检查项目</w:t>
            </w:r>
          </w:p>
        </w:tc>
        <w:tc>
          <w:tcPr>
            <w:tcW w:w="20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检查结果（√正常/×异常）</w:t>
            </w:r>
          </w:p>
        </w:tc>
        <w:tc>
          <w:tcPr>
            <w:tcW w:w="2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异常情况描述</w:t>
            </w:r>
          </w:p>
        </w:tc>
        <w:tc>
          <w:tcPr>
            <w:tcW w:w="32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现场处理结果</w:t>
            </w:r>
          </w:p>
        </w:tc>
        <w:tc>
          <w:tcPr>
            <w:tcW w:w="106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22楼金色大厅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LED显示大屏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画面显示正常，无死灯、花屏、暗斑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视频处理器/矩阵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信号切换正常，无黑屏、闪屏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数字音频处理器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音频输出正常，无杂音、串音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专业功放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运行无过热，功率输出正常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吊顶/壁挂音响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声音清晰，无破音、共振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无线手持话筒（9支）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拾音正常，无断频、啸叫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讲台鹅颈话筒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拾音清晰，底座接触正常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话筒接收器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信号接收稳定，无干扰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调音台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推子调节顺畅，通道正常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电源时序器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上电顺序正常，输出电压稳定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中央控制系统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设备联动响应正常，无指令丢失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会议电脑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开机正常，系统无卡顿、蓝屏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灯光系统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开关、调光正常，无线路漏电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连接线路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无松动、老化、破损，接口牢固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行政5楼会议室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室内小间距LED大屏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显示正常，色彩均匀无偏色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矩阵处理器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多画面切换、漫游功能正常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反馈抑制器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啸叫抑制功能正常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智能功放（3台）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多通道输出正常，无过热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调音台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16路通道功能正常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无线手持话筒（4支）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拾音正常，续航达标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台式鹅颈话筒（8支）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发言正常，无接触不良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主席台话筒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拾音清晰，无杂音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高清视频会议摄像头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云台转动正常，画面清晰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手拉手远程会议系统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远程通话正常，音画同步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电源时序器/配电箱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供电稳定，保护功能正常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配套音响系统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声场覆盖均匀，无局部音量异常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连接线路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接口牢固，无老化破损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一号会议室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会议中控主机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所有设备联动控制正常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数字视频工作台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软件运行正常，投屏/录播功能正常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手拉手会议系统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主席/代表单元发言正常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远程会议系统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远程连线正常，无断连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会议桌话筒（10支）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拾音正常，无杂音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讲台话筒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发言清晰，接触正常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无线手持话筒（2支）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信号稳定，无断频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电视机/条屏字幕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画面/字幕显示正常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电子幕布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升降顺畅，限位正常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会议电脑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系统运行正常，软件兼容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配套音响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声音正常，无电流杂音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连接线路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无松动、老化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门诊/户外宣传大屏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门诊一楼LED大屏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显示正常，播放内容无卡顿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户外LED大屏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显示正常，防水/散热/防雷正常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大屏播放主机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内容发布正常，无死机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供电系统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电压稳定，无漏电隐患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连接线路</w:t>
            </w:r>
          </w:p>
        </w:tc>
        <w:tc>
          <w:tcPr>
            <w:tcW w:w="3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无破损、松动，户外线路防水完好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维保方签字：</w:t>
            </w:r>
          </w:p>
        </w:tc>
        <w:tc>
          <w:tcPr>
            <w:tcW w:w="5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院方电教组签字：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签字日期：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57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备注：1. 检查结果正常打√，异常打×，并详细描述异常情况及处理结果；2. 无法现场处理的隐患需标注整改时限，同步报备院方；3. 本表每月巡检完成后双方签字存档。</w:t>
            </w:r>
          </w:p>
        </w:tc>
      </w:tr>
    </w:tbl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sectPr>
      <w:pgSz w:w="16838" w:h="11906" w:orient="landscape"/>
      <w:pgMar w:top="1800" w:right="476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09DD40"/>
    <w:multiLevelType w:val="singleLevel"/>
    <w:tmpl w:val="1A09DD4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52128"/>
    <w:rsid w:val="04452128"/>
    <w:rsid w:val="0A6826B1"/>
    <w:rsid w:val="114E6F9E"/>
    <w:rsid w:val="23511A8F"/>
    <w:rsid w:val="2FC71519"/>
    <w:rsid w:val="460D13D8"/>
    <w:rsid w:val="70C8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2026-07-21T03:32:00Z</dcterms:created>
  <dc:creator>YAN1383055143</dc:creator>
  <cp:lastModifiedBy>YAN1383055143</cp:lastModifiedBy>
  <cp:lastPrinted>2026-10-19T01:14:02Z</cp:lastPrinted>
  <dcterms:modified xsi:type="dcterms:W3CDTF">2026-10-19T01:26:28Z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